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4A4C" w:rsidRDefault="00551270">
      <w:pPr>
        <w:tabs>
          <w:tab w:val="left" w:pos="1275"/>
        </w:tabs>
        <w:jc w:val="center"/>
        <w:rPr>
          <w:rFonts w:ascii="Verdana" w:eastAsia="Verdana" w:hAnsi="Verdana" w:cs="Verdana"/>
          <w:sz w:val="22"/>
          <w:szCs w:val="22"/>
        </w:rPr>
      </w:pPr>
      <w:bookmarkStart w:id="0" w:name="_GoBack"/>
      <w:bookmarkEnd w:id="0"/>
      <w:r>
        <w:rPr>
          <w:rFonts w:ascii="Verdana" w:eastAsia="Verdana" w:hAnsi="Verdana" w:cs="Verdana"/>
          <w:b/>
          <w:noProof/>
          <w:sz w:val="22"/>
          <w:szCs w:val="22"/>
        </w:rPr>
        <w:drawing>
          <wp:inline distT="114300" distB="114300" distL="114300" distR="114300">
            <wp:extent cx="871538" cy="8715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71538" cy="871538"/>
                    </a:xfrm>
                    <a:prstGeom prst="rect">
                      <a:avLst/>
                    </a:prstGeom>
                    <a:ln/>
                  </pic:spPr>
                </pic:pic>
              </a:graphicData>
            </a:graphic>
          </wp:inline>
        </w:drawing>
      </w:r>
    </w:p>
    <w:p w:rsidR="00B34A4C" w:rsidRDefault="00551270">
      <w:pPr>
        <w:jc w:val="center"/>
        <w:rPr>
          <w:rFonts w:ascii="Verdana" w:eastAsia="Verdana" w:hAnsi="Verdana" w:cs="Verdana"/>
          <w:b/>
          <w:sz w:val="22"/>
          <w:szCs w:val="22"/>
          <w:u w:val="single"/>
        </w:rPr>
      </w:pPr>
      <w:r>
        <w:rPr>
          <w:rFonts w:ascii="Verdana" w:eastAsia="Verdana" w:hAnsi="Verdana" w:cs="Verdana"/>
          <w:b/>
          <w:sz w:val="22"/>
          <w:szCs w:val="22"/>
          <w:u w:val="single"/>
        </w:rPr>
        <w:t xml:space="preserve">Minutes from the meeting of the Finance and Resources Committee </w:t>
      </w:r>
    </w:p>
    <w:p w:rsidR="00B34A4C" w:rsidRDefault="00551270">
      <w:pPr>
        <w:jc w:val="center"/>
        <w:rPr>
          <w:rFonts w:ascii="Verdana" w:eastAsia="Verdana" w:hAnsi="Verdana" w:cs="Verdana"/>
          <w:b/>
          <w:sz w:val="22"/>
          <w:szCs w:val="22"/>
          <w:u w:val="single"/>
        </w:rPr>
      </w:pPr>
      <w:r>
        <w:rPr>
          <w:rFonts w:ascii="Verdana" w:eastAsia="Verdana" w:hAnsi="Verdana" w:cs="Verdana"/>
          <w:b/>
          <w:sz w:val="22"/>
          <w:szCs w:val="22"/>
          <w:u w:val="single"/>
        </w:rPr>
        <w:t>on the 6th December 2023</w:t>
      </w:r>
    </w:p>
    <w:p w:rsidR="00B34A4C" w:rsidRDefault="00B34A4C">
      <w:pPr>
        <w:rPr>
          <w:rFonts w:ascii="Verdana" w:eastAsia="Verdana" w:hAnsi="Verdana" w:cs="Verdana"/>
          <w:sz w:val="22"/>
          <w:szCs w:val="22"/>
        </w:rPr>
      </w:pPr>
    </w:p>
    <w:tbl>
      <w:tblPr>
        <w:tblStyle w:val="a"/>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5025"/>
      </w:tblGrid>
      <w:tr w:rsidR="00B34A4C">
        <w:tc>
          <w:tcPr>
            <w:tcW w:w="4575" w:type="dxa"/>
            <w:shd w:val="clear" w:color="auto" w:fill="auto"/>
            <w:tcMar>
              <w:top w:w="100" w:type="dxa"/>
              <w:left w:w="100" w:type="dxa"/>
              <w:bottom w:w="100" w:type="dxa"/>
              <w:right w:w="100" w:type="dxa"/>
            </w:tcMar>
          </w:tcPr>
          <w:p w:rsidR="00B34A4C" w:rsidRDefault="00551270">
            <w:pPr>
              <w:widowControl w:val="0"/>
              <w:rPr>
                <w:rFonts w:ascii="Verdana" w:eastAsia="Verdana" w:hAnsi="Verdana" w:cs="Verdana"/>
                <w:sz w:val="22"/>
                <w:szCs w:val="22"/>
              </w:rPr>
            </w:pPr>
            <w:r>
              <w:rPr>
                <w:rFonts w:ascii="Verdana" w:eastAsia="Verdana" w:hAnsi="Verdana" w:cs="Verdana"/>
                <w:b/>
                <w:sz w:val="22"/>
                <w:szCs w:val="22"/>
              </w:rPr>
              <w:t>Present:</w:t>
            </w:r>
          </w:p>
          <w:p w:rsidR="00B34A4C" w:rsidRDefault="00551270">
            <w:pPr>
              <w:rPr>
                <w:rFonts w:ascii="Verdana" w:eastAsia="Verdana" w:hAnsi="Verdana" w:cs="Verdana"/>
                <w:sz w:val="22"/>
                <w:szCs w:val="22"/>
              </w:rPr>
            </w:pPr>
            <w:r>
              <w:rPr>
                <w:rFonts w:ascii="Verdana" w:eastAsia="Verdana" w:hAnsi="Verdana" w:cs="Verdana"/>
                <w:sz w:val="22"/>
                <w:szCs w:val="22"/>
              </w:rPr>
              <w:t xml:space="preserve">D Butcher (DBu) - Chair </w:t>
            </w:r>
          </w:p>
          <w:p w:rsidR="00B34A4C" w:rsidRDefault="00551270">
            <w:pPr>
              <w:rPr>
                <w:rFonts w:ascii="Verdana" w:eastAsia="Verdana" w:hAnsi="Verdana" w:cs="Verdana"/>
                <w:sz w:val="22"/>
                <w:szCs w:val="22"/>
              </w:rPr>
            </w:pPr>
            <w:r>
              <w:rPr>
                <w:rFonts w:ascii="Verdana" w:eastAsia="Verdana" w:hAnsi="Verdana" w:cs="Verdana"/>
                <w:sz w:val="22"/>
                <w:szCs w:val="22"/>
              </w:rPr>
              <w:t xml:space="preserve">D Bird (DBi) </w:t>
            </w:r>
          </w:p>
          <w:p w:rsidR="00B34A4C" w:rsidRDefault="00551270">
            <w:pPr>
              <w:rPr>
                <w:rFonts w:ascii="Verdana" w:eastAsia="Verdana" w:hAnsi="Verdana" w:cs="Verdana"/>
                <w:sz w:val="22"/>
                <w:szCs w:val="22"/>
              </w:rPr>
            </w:pPr>
            <w:r>
              <w:rPr>
                <w:rFonts w:ascii="Verdana" w:eastAsia="Verdana" w:hAnsi="Verdana" w:cs="Verdana"/>
                <w:sz w:val="22"/>
                <w:szCs w:val="22"/>
              </w:rPr>
              <w:t>P Whittle (PW)</w:t>
            </w:r>
          </w:p>
          <w:p w:rsidR="00B34A4C" w:rsidRDefault="00B34A4C">
            <w:pPr>
              <w:rPr>
                <w:rFonts w:ascii="Verdana" w:eastAsia="Verdana" w:hAnsi="Verdana" w:cs="Verdana"/>
                <w:sz w:val="22"/>
                <w:szCs w:val="22"/>
              </w:rPr>
            </w:pPr>
          </w:p>
          <w:p w:rsidR="00B34A4C" w:rsidRDefault="00551270">
            <w:pPr>
              <w:rPr>
                <w:rFonts w:ascii="Verdana" w:eastAsia="Verdana" w:hAnsi="Verdana" w:cs="Verdana"/>
                <w:sz w:val="22"/>
                <w:szCs w:val="22"/>
              </w:rPr>
            </w:pPr>
            <w:r>
              <w:rPr>
                <w:rFonts w:ascii="Verdana" w:eastAsia="Verdana" w:hAnsi="Verdana" w:cs="Verdana"/>
                <w:b/>
                <w:sz w:val="22"/>
                <w:szCs w:val="22"/>
              </w:rPr>
              <w:t>Apologies:</w:t>
            </w:r>
          </w:p>
          <w:p w:rsidR="00B34A4C" w:rsidRDefault="00551270">
            <w:pPr>
              <w:rPr>
                <w:rFonts w:ascii="Verdana" w:eastAsia="Verdana" w:hAnsi="Verdana" w:cs="Verdana"/>
                <w:sz w:val="22"/>
                <w:szCs w:val="22"/>
              </w:rPr>
            </w:pPr>
            <w:r>
              <w:rPr>
                <w:rFonts w:ascii="Verdana" w:eastAsia="Verdana" w:hAnsi="Verdana" w:cs="Verdana"/>
                <w:sz w:val="22"/>
                <w:szCs w:val="22"/>
              </w:rPr>
              <w:t xml:space="preserve">G Jeffrey (GJ) </w:t>
            </w:r>
          </w:p>
          <w:p w:rsidR="00B34A4C" w:rsidRDefault="00551270">
            <w:pPr>
              <w:rPr>
                <w:rFonts w:ascii="Verdana" w:eastAsia="Verdana" w:hAnsi="Verdana" w:cs="Verdana"/>
                <w:sz w:val="22"/>
                <w:szCs w:val="22"/>
              </w:rPr>
            </w:pPr>
            <w:r>
              <w:rPr>
                <w:rFonts w:ascii="Verdana" w:eastAsia="Verdana" w:hAnsi="Verdana" w:cs="Verdana"/>
                <w:sz w:val="22"/>
                <w:szCs w:val="22"/>
              </w:rPr>
              <w:t xml:space="preserve">J Beaumont (JB) </w:t>
            </w:r>
          </w:p>
          <w:p w:rsidR="00B34A4C" w:rsidRDefault="00551270">
            <w:pPr>
              <w:rPr>
                <w:rFonts w:ascii="Verdana" w:eastAsia="Verdana" w:hAnsi="Verdana" w:cs="Verdana"/>
                <w:sz w:val="22"/>
                <w:szCs w:val="22"/>
              </w:rPr>
            </w:pPr>
            <w:r>
              <w:rPr>
                <w:rFonts w:ascii="Verdana" w:eastAsia="Verdana" w:hAnsi="Verdana" w:cs="Verdana"/>
                <w:sz w:val="22"/>
                <w:szCs w:val="22"/>
              </w:rPr>
              <w:t xml:space="preserve">W Rowan (WR) </w:t>
            </w:r>
          </w:p>
        </w:tc>
        <w:tc>
          <w:tcPr>
            <w:tcW w:w="5025" w:type="dxa"/>
            <w:shd w:val="clear" w:color="auto" w:fill="auto"/>
            <w:tcMar>
              <w:top w:w="100" w:type="dxa"/>
              <w:left w:w="100" w:type="dxa"/>
              <w:bottom w:w="100" w:type="dxa"/>
              <w:right w:w="100" w:type="dxa"/>
            </w:tcMar>
          </w:tcPr>
          <w:p w:rsidR="00B34A4C" w:rsidRDefault="00551270">
            <w:pPr>
              <w:widowControl w:val="0"/>
              <w:rPr>
                <w:rFonts w:ascii="Verdana" w:eastAsia="Verdana" w:hAnsi="Verdana" w:cs="Verdana"/>
                <w:b/>
                <w:sz w:val="22"/>
                <w:szCs w:val="22"/>
              </w:rPr>
            </w:pPr>
            <w:r>
              <w:rPr>
                <w:rFonts w:ascii="Verdana" w:eastAsia="Verdana" w:hAnsi="Verdana" w:cs="Verdana"/>
                <w:b/>
                <w:sz w:val="22"/>
                <w:szCs w:val="22"/>
              </w:rPr>
              <w:t xml:space="preserve">In Attendance: </w:t>
            </w:r>
          </w:p>
          <w:p w:rsidR="00B34A4C" w:rsidRDefault="00551270">
            <w:pPr>
              <w:rPr>
                <w:rFonts w:ascii="Verdana" w:eastAsia="Verdana" w:hAnsi="Verdana" w:cs="Verdana"/>
              </w:rPr>
            </w:pPr>
            <w:r>
              <w:rPr>
                <w:rFonts w:ascii="Verdana" w:eastAsia="Verdana" w:hAnsi="Verdana" w:cs="Verdana"/>
                <w:sz w:val="22"/>
                <w:szCs w:val="22"/>
              </w:rPr>
              <w:t>D Carter (DC) - Clerk</w:t>
            </w:r>
          </w:p>
          <w:p w:rsidR="00B34A4C" w:rsidRDefault="00551270">
            <w:pPr>
              <w:rPr>
                <w:rFonts w:ascii="Verdana" w:eastAsia="Verdana" w:hAnsi="Verdana" w:cs="Verdana"/>
                <w:i/>
                <w:sz w:val="22"/>
                <w:szCs w:val="22"/>
              </w:rPr>
            </w:pPr>
            <w:r>
              <w:rPr>
                <w:rFonts w:ascii="Verdana" w:eastAsia="Verdana" w:hAnsi="Verdana" w:cs="Verdana"/>
                <w:sz w:val="22"/>
                <w:szCs w:val="22"/>
              </w:rPr>
              <w:t>L Swift (LS) - Vice Principal Finance and Planning</w:t>
            </w:r>
          </w:p>
          <w:p w:rsidR="00B34A4C" w:rsidRDefault="00551270">
            <w:pPr>
              <w:rPr>
                <w:rFonts w:ascii="Verdana" w:eastAsia="Verdana" w:hAnsi="Verdana" w:cs="Verdana"/>
                <w:sz w:val="22"/>
                <w:szCs w:val="22"/>
              </w:rPr>
            </w:pPr>
            <w:r>
              <w:rPr>
                <w:rFonts w:ascii="Verdana" w:eastAsia="Verdana" w:hAnsi="Verdana" w:cs="Verdana"/>
                <w:sz w:val="22"/>
                <w:szCs w:val="22"/>
              </w:rPr>
              <w:t>I Durham (ID) -Director of Physical Resources</w:t>
            </w:r>
          </w:p>
          <w:p w:rsidR="00B34A4C" w:rsidRDefault="00551270">
            <w:pPr>
              <w:rPr>
                <w:rFonts w:ascii="Verdana" w:eastAsia="Verdana" w:hAnsi="Verdana" w:cs="Verdana"/>
                <w:sz w:val="22"/>
                <w:szCs w:val="22"/>
              </w:rPr>
            </w:pPr>
            <w:r>
              <w:rPr>
                <w:rFonts w:ascii="Verdana" w:eastAsia="Verdana" w:hAnsi="Verdana" w:cs="Verdana"/>
                <w:sz w:val="22"/>
                <w:szCs w:val="22"/>
              </w:rPr>
              <w:t>J Flaherty (JF) Observing</w:t>
            </w:r>
          </w:p>
          <w:p w:rsidR="00B34A4C" w:rsidRDefault="00B34A4C">
            <w:pPr>
              <w:widowControl w:val="0"/>
              <w:rPr>
                <w:rFonts w:ascii="Verdana" w:eastAsia="Verdana" w:hAnsi="Verdana" w:cs="Verdana"/>
                <w:sz w:val="22"/>
                <w:szCs w:val="22"/>
              </w:rPr>
            </w:pPr>
          </w:p>
        </w:tc>
      </w:tr>
    </w:tbl>
    <w:p w:rsidR="00B34A4C" w:rsidRDefault="00B34A4C">
      <w:pPr>
        <w:jc w:val="center"/>
        <w:rPr>
          <w:rFonts w:ascii="Verdana" w:eastAsia="Verdana" w:hAnsi="Verdana" w:cs="Verdana"/>
          <w:b/>
          <w:sz w:val="22"/>
          <w:szCs w:val="22"/>
          <w:highlight w:val="white"/>
        </w:rPr>
      </w:pPr>
    </w:p>
    <w:p w:rsidR="00B34A4C" w:rsidRDefault="00B34A4C">
      <w:pPr>
        <w:jc w:val="center"/>
      </w:pPr>
    </w:p>
    <w:tbl>
      <w:tblPr>
        <w:tblStyle w:val="a0"/>
        <w:tblW w:w="10350" w:type="dxa"/>
        <w:tblInd w:w="-684" w:type="dxa"/>
        <w:tblLayout w:type="fixed"/>
        <w:tblLook w:val="0000" w:firstRow="0" w:lastRow="0" w:firstColumn="0" w:lastColumn="0" w:noHBand="0" w:noVBand="0"/>
      </w:tblPr>
      <w:tblGrid>
        <w:gridCol w:w="780"/>
        <w:gridCol w:w="8475"/>
        <w:gridCol w:w="1095"/>
      </w:tblGrid>
      <w:tr w:rsidR="00B34A4C">
        <w:trPr>
          <w:trHeight w:val="280"/>
        </w:trPr>
        <w:tc>
          <w:tcPr>
            <w:tcW w:w="780" w:type="dxa"/>
            <w:tcBorders>
              <w:bottom w:val="single" w:sz="4" w:space="0" w:color="000000"/>
            </w:tcBorders>
            <w:shd w:val="clear" w:color="auto" w:fill="FFFFFF"/>
          </w:tcPr>
          <w:p w:rsidR="00B34A4C" w:rsidRDefault="00B34A4C"/>
        </w:tc>
        <w:tc>
          <w:tcPr>
            <w:tcW w:w="8475" w:type="dxa"/>
            <w:tcBorders>
              <w:bottom w:val="single" w:sz="4" w:space="0" w:color="000000"/>
              <w:right w:val="single" w:sz="4" w:space="0" w:color="000000"/>
            </w:tcBorders>
            <w:shd w:val="clear" w:color="auto" w:fill="FFFFFF"/>
          </w:tcPr>
          <w:p w:rsidR="00B34A4C" w:rsidRDefault="00B34A4C"/>
          <w:p w:rsidR="00B34A4C" w:rsidRDefault="00B34A4C"/>
          <w:p w:rsidR="00B34A4C" w:rsidRDefault="00551270">
            <w:pPr>
              <w:rPr>
                <w:rFonts w:ascii="Verdana" w:eastAsia="Verdana" w:hAnsi="Verdana" w:cs="Verdana"/>
                <w:sz w:val="22"/>
                <w:szCs w:val="22"/>
              </w:rPr>
            </w:pPr>
            <w:r>
              <w:rPr>
                <w:rFonts w:ascii="Verdana" w:eastAsia="Verdana" w:hAnsi="Verdana" w:cs="Verdana"/>
                <w:sz w:val="22"/>
                <w:szCs w:val="22"/>
              </w:rPr>
              <w:t>Meeting started: 6.03pm</w:t>
            </w:r>
          </w:p>
        </w:tc>
        <w:tc>
          <w:tcPr>
            <w:tcW w:w="1095" w:type="dxa"/>
            <w:tcBorders>
              <w:top w:val="single" w:sz="4" w:space="0" w:color="000000"/>
              <w:left w:val="single" w:sz="4" w:space="0" w:color="000000"/>
              <w:bottom w:val="single" w:sz="4" w:space="0" w:color="000000"/>
              <w:right w:val="single" w:sz="4" w:space="0" w:color="000000"/>
            </w:tcBorders>
            <w:shd w:val="clear" w:color="auto" w:fill="E0E0E0"/>
          </w:tcPr>
          <w:p w:rsidR="00B34A4C" w:rsidRDefault="00551270">
            <w:pPr>
              <w:pStyle w:val="Heading1"/>
              <w:jc w:val="center"/>
              <w:rPr>
                <w:rFonts w:ascii="Verdana" w:eastAsia="Verdana" w:hAnsi="Verdana" w:cs="Verdana"/>
                <w:sz w:val="22"/>
                <w:szCs w:val="22"/>
              </w:rPr>
            </w:pPr>
            <w:r>
              <w:rPr>
                <w:rFonts w:ascii="Verdana" w:eastAsia="Verdana" w:hAnsi="Verdana" w:cs="Verdana"/>
                <w:sz w:val="22"/>
                <w:szCs w:val="22"/>
              </w:rPr>
              <w:t>Action</w:t>
            </w:r>
          </w:p>
        </w:tc>
      </w:tr>
      <w:tr w:rsidR="00B34A4C">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pPr>
            <w:r>
              <w:rPr>
                <w:rFonts w:ascii="Verdana" w:eastAsia="Verdana" w:hAnsi="Verdana" w:cs="Verdana"/>
                <w:sz w:val="22"/>
                <w:szCs w:val="22"/>
              </w:rPr>
              <w:t>1</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rPr>
                <w:rFonts w:ascii="Verdana" w:eastAsia="Verdana" w:hAnsi="Verdana" w:cs="Verdana"/>
                <w:b/>
                <w:sz w:val="22"/>
                <w:szCs w:val="22"/>
              </w:rPr>
            </w:pPr>
            <w:r>
              <w:rPr>
                <w:rFonts w:ascii="Verdana" w:eastAsia="Verdana" w:hAnsi="Verdana" w:cs="Verdana"/>
                <w:b/>
                <w:sz w:val="22"/>
                <w:szCs w:val="22"/>
              </w:rPr>
              <w:t>Welcome, Apologies for absence, Disclosure of financial and/or personal interest</w:t>
            </w:r>
          </w:p>
          <w:p w:rsidR="00B34A4C" w:rsidRDefault="00551270">
            <w:pPr>
              <w:rPr>
                <w:rFonts w:ascii="Verdana" w:eastAsia="Verdana" w:hAnsi="Verdana" w:cs="Verdana"/>
                <w:sz w:val="22"/>
                <w:szCs w:val="22"/>
              </w:rPr>
            </w:pPr>
            <w:r>
              <w:rPr>
                <w:rFonts w:ascii="Verdana" w:eastAsia="Verdana" w:hAnsi="Verdana" w:cs="Verdana"/>
                <w:sz w:val="22"/>
                <w:szCs w:val="22"/>
              </w:rPr>
              <w:t xml:space="preserve">DBu welcomed everyone to the meeting. Apologies were received from WR, JB and GJ. There were no financial or personal disclosures. </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tc>
      </w:tr>
      <w:tr w:rsidR="00B34A4C">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pPr>
            <w:r>
              <w:rPr>
                <w:rFonts w:ascii="Verdana" w:eastAsia="Verdana" w:hAnsi="Verdana" w:cs="Verdana"/>
                <w:sz w:val="22"/>
                <w:szCs w:val="22"/>
              </w:rPr>
              <w:t>2</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rPr>
                <w:b/>
              </w:rPr>
            </w:pPr>
            <w:r>
              <w:rPr>
                <w:rFonts w:ascii="Verdana" w:eastAsia="Verdana" w:hAnsi="Verdana" w:cs="Verdana"/>
                <w:b/>
                <w:sz w:val="22"/>
                <w:szCs w:val="22"/>
              </w:rPr>
              <w:t xml:space="preserve">To agree agenda and order of business as circulated </w:t>
            </w:r>
          </w:p>
          <w:p w:rsidR="00B34A4C" w:rsidRDefault="00551270">
            <w:pPr>
              <w:rPr>
                <w:rFonts w:ascii="Verdana" w:eastAsia="Verdana" w:hAnsi="Verdana" w:cs="Verdana"/>
                <w:sz w:val="22"/>
                <w:szCs w:val="22"/>
              </w:rPr>
            </w:pPr>
            <w:r>
              <w:rPr>
                <w:rFonts w:ascii="Verdana" w:eastAsia="Verdana" w:hAnsi="Verdana" w:cs="Verdana"/>
                <w:sz w:val="22"/>
                <w:szCs w:val="22"/>
              </w:rPr>
              <w:t>Agreed</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tc>
      </w:tr>
      <w:tr w:rsidR="00B34A4C">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rPr>
                <w:rFonts w:ascii="Verdana" w:eastAsia="Verdana" w:hAnsi="Verdana" w:cs="Verdana"/>
                <w:sz w:val="22"/>
                <w:szCs w:val="22"/>
              </w:rPr>
            </w:pPr>
            <w:r>
              <w:rPr>
                <w:rFonts w:ascii="Verdana" w:eastAsia="Verdana" w:hAnsi="Verdana" w:cs="Verdana"/>
                <w:sz w:val="22"/>
                <w:szCs w:val="22"/>
              </w:rPr>
              <w:t>3</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rPr>
                <w:rFonts w:ascii="Verdana" w:eastAsia="Verdana" w:hAnsi="Verdana" w:cs="Verdana"/>
                <w:b/>
                <w:sz w:val="22"/>
                <w:szCs w:val="22"/>
              </w:rPr>
            </w:pPr>
            <w:r>
              <w:rPr>
                <w:rFonts w:ascii="Verdana" w:eastAsia="Verdana" w:hAnsi="Verdana" w:cs="Verdana"/>
                <w:b/>
                <w:sz w:val="22"/>
                <w:szCs w:val="22"/>
              </w:rPr>
              <w:t>To appoint:</w:t>
            </w:r>
          </w:p>
          <w:p w:rsidR="00B34A4C" w:rsidRDefault="00551270">
            <w:pPr>
              <w:rPr>
                <w:rFonts w:ascii="Verdana" w:eastAsia="Verdana" w:hAnsi="Verdana" w:cs="Verdana"/>
                <w:sz w:val="22"/>
                <w:szCs w:val="22"/>
              </w:rPr>
            </w:pPr>
            <w:r>
              <w:rPr>
                <w:rFonts w:ascii="Verdana" w:eastAsia="Verdana" w:hAnsi="Verdana" w:cs="Verdana"/>
                <w:b/>
                <w:sz w:val="22"/>
                <w:szCs w:val="22"/>
              </w:rPr>
              <w:t xml:space="preserve">a) a Chair of the Committee - </w:t>
            </w:r>
            <w:r>
              <w:rPr>
                <w:rFonts w:ascii="Verdana" w:eastAsia="Verdana" w:hAnsi="Verdana" w:cs="Verdana"/>
                <w:sz w:val="22"/>
                <w:szCs w:val="22"/>
              </w:rPr>
              <w:t>DBu was approved as chair of the committee</w:t>
            </w:r>
          </w:p>
          <w:p w:rsidR="00B34A4C" w:rsidRDefault="00551270">
            <w:pPr>
              <w:rPr>
                <w:rFonts w:ascii="Verdana" w:eastAsia="Verdana" w:hAnsi="Verdana" w:cs="Verdana"/>
                <w:sz w:val="22"/>
                <w:szCs w:val="22"/>
              </w:rPr>
            </w:pPr>
            <w:r>
              <w:rPr>
                <w:rFonts w:ascii="Verdana" w:eastAsia="Verdana" w:hAnsi="Verdana" w:cs="Verdana"/>
                <w:b/>
                <w:sz w:val="22"/>
                <w:szCs w:val="22"/>
              </w:rPr>
              <w:t>b) a Vice Chair of the Committee -</w:t>
            </w:r>
            <w:r>
              <w:rPr>
                <w:rFonts w:ascii="Verdana" w:eastAsia="Verdana" w:hAnsi="Verdana" w:cs="Verdana"/>
                <w:sz w:val="22"/>
                <w:szCs w:val="22"/>
              </w:rPr>
              <w:t xml:space="preserve"> JB advised she is still content to stand in her absence. JB was approved as Vice Chair of the committee.</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pPr>
              <w:rPr>
                <w:rFonts w:ascii="Verdana" w:eastAsia="Verdana" w:hAnsi="Verdana" w:cs="Verdana"/>
                <w:sz w:val="22"/>
                <w:szCs w:val="22"/>
              </w:rPr>
            </w:pPr>
          </w:p>
        </w:tc>
      </w:tr>
      <w:tr w:rsidR="00B34A4C">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rPr>
                <w:rFonts w:ascii="Verdana" w:eastAsia="Verdana" w:hAnsi="Verdana" w:cs="Verdana"/>
                <w:sz w:val="22"/>
                <w:szCs w:val="22"/>
              </w:rPr>
            </w:pPr>
            <w:r>
              <w:rPr>
                <w:rFonts w:ascii="Verdana" w:eastAsia="Verdana" w:hAnsi="Verdana" w:cs="Verdana"/>
                <w:sz w:val="22"/>
                <w:szCs w:val="22"/>
              </w:rPr>
              <w:t>4</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rPr>
                <w:rFonts w:ascii="Verdana" w:eastAsia="Verdana" w:hAnsi="Verdana" w:cs="Verdana"/>
                <w:b/>
                <w:sz w:val="22"/>
                <w:szCs w:val="22"/>
              </w:rPr>
            </w:pPr>
            <w:r>
              <w:rPr>
                <w:rFonts w:ascii="Verdana" w:eastAsia="Verdana" w:hAnsi="Verdana" w:cs="Verdana"/>
                <w:b/>
                <w:sz w:val="22"/>
                <w:szCs w:val="22"/>
              </w:rPr>
              <w:t>To approve the minutes of the meeting held on 4 July 2023</w:t>
            </w:r>
          </w:p>
          <w:p w:rsidR="00B34A4C" w:rsidRDefault="00551270">
            <w:pPr>
              <w:rPr>
                <w:rFonts w:ascii="Verdana" w:eastAsia="Verdana" w:hAnsi="Verdana" w:cs="Verdana"/>
                <w:sz w:val="22"/>
                <w:szCs w:val="22"/>
              </w:rPr>
            </w:pPr>
            <w:r>
              <w:rPr>
                <w:rFonts w:ascii="Verdana" w:eastAsia="Verdana" w:hAnsi="Verdana" w:cs="Verdana"/>
                <w:sz w:val="22"/>
                <w:szCs w:val="22"/>
              </w:rPr>
              <w:t>The minutes</w:t>
            </w:r>
            <w:r>
              <w:rPr>
                <w:rFonts w:ascii="Verdana" w:eastAsia="Verdana" w:hAnsi="Verdana" w:cs="Verdana"/>
                <w:sz w:val="22"/>
                <w:szCs w:val="22"/>
              </w:rPr>
              <w:t xml:space="preserve"> were approved as a true and accurate record of the meeting. </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pPr>
              <w:rPr>
                <w:rFonts w:ascii="Verdana" w:eastAsia="Verdana" w:hAnsi="Verdana" w:cs="Verdana"/>
                <w:sz w:val="22"/>
                <w:szCs w:val="22"/>
              </w:rPr>
            </w:pPr>
          </w:p>
        </w:tc>
      </w:tr>
      <w:tr w:rsidR="00B34A4C">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rPr>
                <w:rFonts w:ascii="Verdana" w:eastAsia="Verdana" w:hAnsi="Verdana" w:cs="Verdana"/>
                <w:sz w:val="22"/>
                <w:szCs w:val="22"/>
              </w:rPr>
            </w:pPr>
            <w:r>
              <w:rPr>
                <w:rFonts w:ascii="Verdana" w:eastAsia="Verdana" w:hAnsi="Verdana" w:cs="Verdana"/>
                <w:sz w:val="22"/>
                <w:szCs w:val="22"/>
              </w:rPr>
              <w:t>5</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rPr>
                <w:rFonts w:ascii="Verdana" w:eastAsia="Verdana" w:hAnsi="Verdana" w:cs="Verdana"/>
                <w:b/>
                <w:sz w:val="22"/>
                <w:szCs w:val="22"/>
              </w:rPr>
            </w:pPr>
            <w:r>
              <w:rPr>
                <w:rFonts w:ascii="Verdana" w:eastAsia="Verdana" w:hAnsi="Verdana" w:cs="Verdana"/>
                <w:b/>
                <w:sz w:val="22"/>
                <w:szCs w:val="22"/>
              </w:rPr>
              <w:t xml:space="preserve">Matters arising </w:t>
            </w:r>
          </w:p>
          <w:p w:rsidR="00B34A4C" w:rsidRDefault="00551270">
            <w:pPr>
              <w:numPr>
                <w:ilvl w:val="0"/>
                <w:numId w:val="2"/>
              </w:numPr>
              <w:rPr>
                <w:rFonts w:ascii="Verdana" w:eastAsia="Verdana" w:hAnsi="Verdana" w:cs="Verdana"/>
                <w:b/>
                <w:sz w:val="22"/>
                <w:szCs w:val="22"/>
              </w:rPr>
            </w:pPr>
            <w:r>
              <w:rPr>
                <w:rFonts w:ascii="Verdana" w:eastAsia="Verdana" w:hAnsi="Verdana" w:cs="Verdana"/>
                <w:b/>
                <w:sz w:val="22"/>
                <w:szCs w:val="22"/>
              </w:rPr>
              <w:t>additional change to Financial Regulations</w:t>
            </w:r>
          </w:p>
          <w:p w:rsidR="00B34A4C" w:rsidRDefault="00551270">
            <w:pPr>
              <w:rPr>
                <w:rFonts w:ascii="Verdana" w:eastAsia="Verdana" w:hAnsi="Verdana" w:cs="Verdana"/>
                <w:sz w:val="22"/>
                <w:szCs w:val="22"/>
              </w:rPr>
            </w:pPr>
            <w:r>
              <w:rPr>
                <w:rFonts w:ascii="Verdana" w:eastAsia="Verdana" w:hAnsi="Verdana" w:cs="Verdana"/>
                <w:sz w:val="22"/>
                <w:szCs w:val="22"/>
              </w:rPr>
              <w:t>LS explained the amendment. Members approve the change.</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pPr>
              <w:rPr>
                <w:sz w:val="22"/>
                <w:szCs w:val="22"/>
              </w:rPr>
            </w:pPr>
          </w:p>
        </w:tc>
      </w:tr>
      <w:tr w:rsidR="00B34A4C">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rPr>
                <w:rFonts w:ascii="Verdana" w:eastAsia="Verdana" w:hAnsi="Verdana" w:cs="Verdana"/>
                <w:sz w:val="22"/>
                <w:szCs w:val="22"/>
              </w:rPr>
            </w:pPr>
            <w:r>
              <w:rPr>
                <w:rFonts w:ascii="Verdana" w:eastAsia="Verdana" w:hAnsi="Verdana" w:cs="Verdana"/>
                <w:sz w:val="22"/>
                <w:szCs w:val="22"/>
              </w:rPr>
              <w:t>6</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rPr>
                <w:rFonts w:ascii="Verdana" w:eastAsia="Verdana" w:hAnsi="Verdana" w:cs="Verdana"/>
                <w:b/>
                <w:sz w:val="22"/>
                <w:szCs w:val="22"/>
              </w:rPr>
            </w:pPr>
            <w:r>
              <w:rPr>
                <w:rFonts w:ascii="Verdana" w:eastAsia="Verdana" w:hAnsi="Verdana" w:cs="Verdana"/>
                <w:b/>
                <w:sz w:val="22"/>
                <w:szCs w:val="22"/>
              </w:rPr>
              <w:t>Ofsted Action Plan Update</w:t>
            </w:r>
          </w:p>
          <w:p w:rsidR="00B34A4C" w:rsidRDefault="00551270">
            <w:pPr>
              <w:rPr>
                <w:rFonts w:ascii="Verdana" w:eastAsia="Verdana" w:hAnsi="Verdana" w:cs="Verdana"/>
                <w:sz w:val="22"/>
                <w:szCs w:val="22"/>
              </w:rPr>
            </w:pPr>
            <w:r>
              <w:rPr>
                <w:rFonts w:ascii="Verdana" w:eastAsia="Verdana" w:hAnsi="Verdana" w:cs="Verdana"/>
                <w:sz w:val="22"/>
                <w:szCs w:val="22"/>
              </w:rPr>
              <w:t>Financial implications were discussed, there</w:t>
            </w:r>
            <w:r>
              <w:rPr>
                <w:rFonts w:ascii="Verdana" w:eastAsia="Verdana" w:hAnsi="Verdana" w:cs="Verdana"/>
                <w:sz w:val="22"/>
                <w:szCs w:val="22"/>
              </w:rPr>
              <w:t xml:space="preserve"> will be a budget set aside to support actions following the inspection.  DBi explained the rationale and the areas the budget would be used.</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pPr>
              <w:rPr>
                <w:rFonts w:ascii="Verdana" w:eastAsia="Verdana" w:hAnsi="Verdana" w:cs="Verdana"/>
                <w:sz w:val="22"/>
                <w:szCs w:val="22"/>
              </w:rPr>
            </w:pPr>
          </w:p>
        </w:tc>
      </w:tr>
      <w:tr w:rsidR="00B34A4C">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rPr>
                <w:rFonts w:ascii="Verdana" w:eastAsia="Verdana" w:hAnsi="Verdana" w:cs="Verdana"/>
                <w:sz w:val="22"/>
                <w:szCs w:val="22"/>
              </w:rPr>
            </w:pPr>
            <w:r>
              <w:rPr>
                <w:rFonts w:ascii="Verdana" w:eastAsia="Verdana" w:hAnsi="Verdana" w:cs="Verdana"/>
                <w:sz w:val="22"/>
                <w:szCs w:val="22"/>
              </w:rPr>
              <w:t>7</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rPr>
                <w:rFonts w:ascii="Verdana" w:eastAsia="Verdana" w:hAnsi="Verdana" w:cs="Verdana"/>
                <w:b/>
                <w:sz w:val="22"/>
                <w:szCs w:val="22"/>
              </w:rPr>
            </w:pPr>
            <w:r>
              <w:rPr>
                <w:rFonts w:ascii="Verdana" w:eastAsia="Verdana" w:hAnsi="Verdana" w:cs="Verdana"/>
                <w:b/>
                <w:sz w:val="22"/>
                <w:szCs w:val="22"/>
              </w:rPr>
              <w:t xml:space="preserve">To receive a copy of the letter from the ESFA </w:t>
            </w:r>
            <w:r>
              <w:rPr>
                <w:rFonts w:ascii="Verdana" w:eastAsia="Verdana" w:hAnsi="Verdana" w:cs="Verdana"/>
                <w:b/>
                <w:sz w:val="22"/>
                <w:szCs w:val="22"/>
              </w:rPr>
              <w:t xml:space="preserve">regarding the outcome of their review of the financial plan and consider the related Financial Dashboard </w:t>
            </w:r>
          </w:p>
          <w:p w:rsidR="00B34A4C" w:rsidRDefault="00551270">
            <w:pPr>
              <w:rPr>
                <w:rFonts w:ascii="Verdana" w:eastAsia="Verdana" w:hAnsi="Verdana" w:cs="Verdana"/>
                <w:sz w:val="22"/>
                <w:szCs w:val="22"/>
              </w:rPr>
            </w:pPr>
            <w:r>
              <w:rPr>
                <w:rFonts w:ascii="Verdana" w:eastAsia="Verdana" w:hAnsi="Verdana" w:cs="Verdana"/>
                <w:sz w:val="22"/>
                <w:szCs w:val="22"/>
              </w:rPr>
              <w:t>Members receive the letter.</w:t>
            </w:r>
          </w:p>
          <w:p w:rsidR="00B34A4C" w:rsidRDefault="00551270">
            <w:pPr>
              <w:rPr>
                <w:rFonts w:ascii="Verdana" w:eastAsia="Verdana" w:hAnsi="Verdana" w:cs="Verdana"/>
                <w:sz w:val="22"/>
                <w:szCs w:val="22"/>
              </w:rPr>
            </w:pPr>
            <w:r>
              <w:rPr>
                <w:rFonts w:ascii="Verdana" w:eastAsia="Verdana" w:hAnsi="Verdana" w:cs="Verdana"/>
                <w:sz w:val="22"/>
                <w:szCs w:val="22"/>
              </w:rPr>
              <w:t xml:space="preserve">ESFA Financial dashboard has not been updated so cannot be shared at this meeting. </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pPr>
              <w:rPr>
                <w:sz w:val="22"/>
                <w:szCs w:val="22"/>
              </w:rPr>
            </w:pPr>
          </w:p>
        </w:tc>
      </w:tr>
      <w:tr w:rsidR="00B34A4C">
        <w:trPr>
          <w:trHeight w:val="960"/>
        </w:trPr>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rPr>
                <w:rFonts w:ascii="Verdana" w:eastAsia="Verdana" w:hAnsi="Verdana" w:cs="Verdana"/>
                <w:sz w:val="22"/>
                <w:szCs w:val="22"/>
              </w:rPr>
            </w:pPr>
            <w:r>
              <w:rPr>
                <w:rFonts w:ascii="Verdana" w:eastAsia="Verdana" w:hAnsi="Verdana" w:cs="Verdana"/>
                <w:sz w:val="22"/>
                <w:szCs w:val="22"/>
              </w:rPr>
              <w:t>8</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rPr>
                <w:rFonts w:ascii="Verdana" w:eastAsia="Verdana" w:hAnsi="Verdana" w:cs="Verdana"/>
                <w:b/>
                <w:sz w:val="22"/>
                <w:szCs w:val="22"/>
              </w:rPr>
            </w:pPr>
            <w:r>
              <w:rPr>
                <w:rFonts w:ascii="Verdana" w:eastAsia="Verdana" w:hAnsi="Verdana" w:cs="Verdana"/>
                <w:b/>
                <w:sz w:val="22"/>
                <w:szCs w:val="22"/>
              </w:rPr>
              <w:t xml:space="preserve">Update on </w:t>
            </w:r>
            <w:r>
              <w:rPr>
                <w:rFonts w:ascii="Verdana" w:eastAsia="Verdana" w:hAnsi="Verdana" w:cs="Verdana"/>
                <w:b/>
                <w:sz w:val="22"/>
                <w:szCs w:val="22"/>
              </w:rPr>
              <w:t>Capital and Infrastructure Statement for 2024-27</w:t>
            </w:r>
          </w:p>
          <w:p w:rsidR="00B34A4C" w:rsidRDefault="00551270">
            <w:pPr>
              <w:rPr>
                <w:rFonts w:ascii="Verdana" w:eastAsia="Verdana" w:hAnsi="Verdana" w:cs="Verdana"/>
                <w:sz w:val="22"/>
                <w:szCs w:val="22"/>
              </w:rPr>
            </w:pPr>
            <w:r>
              <w:rPr>
                <w:rFonts w:ascii="Verdana" w:eastAsia="Verdana" w:hAnsi="Verdana" w:cs="Verdana"/>
                <w:sz w:val="22"/>
                <w:szCs w:val="22"/>
              </w:rPr>
              <w:t>ID highlighted the significant changes to estate from 2018 to 2023.</w:t>
            </w:r>
          </w:p>
          <w:p w:rsidR="00B34A4C" w:rsidRDefault="00551270">
            <w:pPr>
              <w:rPr>
                <w:rFonts w:ascii="Verdana" w:eastAsia="Verdana" w:hAnsi="Verdana" w:cs="Verdana"/>
                <w:sz w:val="22"/>
                <w:szCs w:val="22"/>
              </w:rPr>
            </w:pPr>
            <w:r>
              <w:rPr>
                <w:rFonts w:ascii="Verdana" w:eastAsia="Verdana" w:hAnsi="Verdana" w:cs="Verdana"/>
                <w:sz w:val="22"/>
                <w:szCs w:val="22"/>
              </w:rPr>
              <w:t>Phase one of the FECTF project has been completed, and is moving into phase two, currently in the detailed planning stage. Phase two covers</w:t>
            </w:r>
            <w:r>
              <w:rPr>
                <w:rFonts w:ascii="Verdana" w:eastAsia="Verdana" w:hAnsi="Verdana" w:cs="Verdana"/>
                <w:sz w:val="22"/>
                <w:szCs w:val="22"/>
              </w:rPr>
              <w:t xml:space="preserve"> Salts Building and Mill building and will run over the non term time periods next year, with a small amount of isolated term time work. </w:t>
            </w:r>
          </w:p>
          <w:p w:rsidR="00B34A4C" w:rsidRDefault="00551270">
            <w:pPr>
              <w:rPr>
                <w:rFonts w:ascii="Verdana" w:eastAsia="Verdana" w:hAnsi="Verdana" w:cs="Verdana"/>
                <w:sz w:val="22"/>
                <w:szCs w:val="22"/>
              </w:rPr>
            </w:pPr>
            <w:r>
              <w:rPr>
                <w:rFonts w:ascii="Verdana" w:eastAsia="Verdana" w:hAnsi="Verdana" w:cs="Verdana"/>
                <w:sz w:val="22"/>
                <w:szCs w:val="22"/>
              </w:rPr>
              <w:lastRenderedPageBreak/>
              <w:t>The Towns Fund project aim is a new building on Caroline Street car park and adjacent land. Details have been shared p</w:t>
            </w:r>
            <w:r>
              <w:rPr>
                <w:rFonts w:ascii="Verdana" w:eastAsia="Verdana" w:hAnsi="Verdana" w:cs="Verdana"/>
                <w:sz w:val="22"/>
                <w:szCs w:val="22"/>
              </w:rPr>
              <w:t xml:space="preserve">reviously. </w:t>
            </w:r>
          </w:p>
          <w:p w:rsidR="00B34A4C" w:rsidRDefault="00551270">
            <w:pPr>
              <w:rPr>
                <w:rFonts w:ascii="Verdana" w:eastAsia="Verdana" w:hAnsi="Verdana" w:cs="Verdana"/>
                <w:sz w:val="22"/>
                <w:szCs w:val="22"/>
              </w:rPr>
            </w:pPr>
            <w:r>
              <w:rPr>
                <w:rFonts w:ascii="Verdana" w:eastAsia="Verdana" w:hAnsi="Verdana" w:cs="Verdana"/>
                <w:sz w:val="22"/>
                <w:szCs w:val="22"/>
              </w:rPr>
              <w:t xml:space="preserve">A discussion took place around the planning, costings, the size of the building and the Planning committee meeting in January. </w:t>
            </w:r>
          </w:p>
          <w:p w:rsidR="00B34A4C" w:rsidRDefault="00B34A4C">
            <w:pPr>
              <w:rPr>
                <w:rFonts w:ascii="Verdana" w:eastAsia="Verdana" w:hAnsi="Verdana" w:cs="Verdana"/>
                <w:sz w:val="22"/>
                <w:szCs w:val="22"/>
              </w:rPr>
            </w:pPr>
          </w:p>
          <w:p w:rsidR="00B34A4C" w:rsidRDefault="00551270">
            <w:pPr>
              <w:rPr>
                <w:rFonts w:ascii="Verdana" w:eastAsia="Verdana" w:hAnsi="Verdana" w:cs="Verdana"/>
                <w:sz w:val="22"/>
                <w:szCs w:val="22"/>
              </w:rPr>
            </w:pPr>
            <w:r>
              <w:rPr>
                <w:rFonts w:ascii="Verdana" w:eastAsia="Verdana" w:hAnsi="Verdana" w:cs="Verdana"/>
                <w:sz w:val="22"/>
                <w:szCs w:val="22"/>
              </w:rPr>
              <w:t>A member asked about costs and current inflation, ID states the tender package is being put together now so costs w</w:t>
            </w:r>
            <w:r>
              <w:rPr>
                <w:rFonts w:ascii="Verdana" w:eastAsia="Verdana" w:hAnsi="Verdana" w:cs="Verdana"/>
                <w:sz w:val="22"/>
                <w:szCs w:val="22"/>
              </w:rPr>
              <w:t>ill be clearer after the tender. The exterior of the building has to fit the World Heritage Site.</w:t>
            </w:r>
          </w:p>
          <w:p w:rsidR="00B34A4C" w:rsidRDefault="00B34A4C">
            <w:pPr>
              <w:rPr>
                <w:rFonts w:ascii="Verdana" w:eastAsia="Verdana" w:hAnsi="Verdana" w:cs="Verdana"/>
                <w:sz w:val="22"/>
                <w:szCs w:val="22"/>
              </w:rPr>
            </w:pPr>
          </w:p>
          <w:p w:rsidR="00B34A4C" w:rsidRDefault="00551270">
            <w:pPr>
              <w:rPr>
                <w:rFonts w:ascii="Verdana" w:eastAsia="Verdana" w:hAnsi="Verdana" w:cs="Verdana"/>
                <w:sz w:val="22"/>
                <w:szCs w:val="22"/>
              </w:rPr>
            </w:pPr>
            <w:r>
              <w:rPr>
                <w:rFonts w:ascii="Verdana" w:eastAsia="Verdana" w:hAnsi="Verdana" w:cs="Verdana"/>
                <w:sz w:val="22"/>
                <w:szCs w:val="22"/>
              </w:rPr>
              <w:t xml:space="preserve">A discussion took place around the detail of the Grant Funding Agreement. </w:t>
            </w:r>
          </w:p>
          <w:p w:rsidR="00B34A4C" w:rsidRDefault="00B34A4C">
            <w:pPr>
              <w:rPr>
                <w:rFonts w:ascii="Verdana" w:eastAsia="Verdana" w:hAnsi="Verdana" w:cs="Verdana"/>
                <w:sz w:val="22"/>
                <w:szCs w:val="22"/>
              </w:rPr>
            </w:pPr>
          </w:p>
          <w:p w:rsidR="00B34A4C" w:rsidRDefault="00551270">
            <w:pPr>
              <w:rPr>
                <w:rFonts w:ascii="Verdana" w:eastAsia="Verdana" w:hAnsi="Verdana" w:cs="Verdana"/>
                <w:sz w:val="22"/>
                <w:szCs w:val="22"/>
              </w:rPr>
            </w:pPr>
            <w:r>
              <w:rPr>
                <w:rFonts w:ascii="Verdana" w:eastAsia="Verdana" w:hAnsi="Verdana" w:cs="Verdana"/>
                <w:sz w:val="22"/>
                <w:szCs w:val="22"/>
              </w:rPr>
              <w:t>Members discussed costs and affordability and scope for value engineering.</w:t>
            </w:r>
          </w:p>
          <w:p w:rsidR="00B34A4C" w:rsidRDefault="00B34A4C">
            <w:pPr>
              <w:rPr>
                <w:rFonts w:ascii="Verdana" w:eastAsia="Verdana" w:hAnsi="Verdana" w:cs="Verdana"/>
                <w:sz w:val="22"/>
                <w:szCs w:val="22"/>
              </w:rPr>
            </w:pPr>
          </w:p>
          <w:p w:rsidR="00B34A4C" w:rsidRDefault="00551270">
            <w:pPr>
              <w:rPr>
                <w:rFonts w:ascii="Verdana" w:eastAsia="Verdana" w:hAnsi="Verdana" w:cs="Verdana"/>
                <w:sz w:val="22"/>
                <w:szCs w:val="22"/>
              </w:rPr>
            </w:pPr>
            <w:r>
              <w:rPr>
                <w:rFonts w:ascii="Verdana" w:eastAsia="Verdana" w:hAnsi="Verdana" w:cs="Verdana"/>
                <w:sz w:val="22"/>
                <w:szCs w:val="22"/>
              </w:rPr>
              <w:t>Other</w:t>
            </w:r>
            <w:r>
              <w:rPr>
                <w:rFonts w:ascii="Verdana" w:eastAsia="Verdana" w:hAnsi="Verdana" w:cs="Verdana"/>
                <w:sz w:val="22"/>
                <w:szCs w:val="22"/>
              </w:rPr>
              <w:t xml:space="preserve"> additional grants were discussed and where this was due to be spent. There are caveats to the grants. </w:t>
            </w:r>
          </w:p>
          <w:p w:rsidR="00B34A4C" w:rsidRDefault="00551270">
            <w:pPr>
              <w:rPr>
                <w:rFonts w:ascii="Verdana" w:eastAsia="Verdana" w:hAnsi="Verdana" w:cs="Verdana"/>
                <w:sz w:val="22"/>
                <w:szCs w:val="22"/>
              </w:rPr>
            </w:pPr>
            <w:r>
              <w:rPr>
                <w:rFonts w:ascii="Verdana" w:eastAsia="Verdana" w:hAnsi="Verdana" w:cs="Verdana"/>
                <w:sz w:val="22"/>
                <w:szCs w:val="22"/>
              </w:rPr>
              <w:t xml:space="preserve">Future opportunities were discussed including decarbonisation and net zero. </w:t>
            </w:r>
          </w:p>
          <w:p w:rsidR="00B34A4C" w:rsidRDefault="00B34A4C">
            <w:pPr>
              <w:rPr>
                <w:rFonts w:ascii="Verdana" w:eastAsia="Verdana" w:hAnsi="Verdana" w:cs="Verdana"/>
                <w:sz w:val="22"/>
                <w:szCs w:val="22"/>
              </w:rPr>
            </w:pPr>
          </w:p>
          <w:p w:rsidR="00B34A4C" w:rsidRDefault="00551270">
            <w:pPr>
              <w:rPr>
                <w:rFonts w:ascii="Verdana" w:eastAsia="Verdana" w:hAnsi="Verdana" w:cs="Verdana"/>
                <w:sz w:val="22"/>
                <w:szCs w:val="22"/>
              </w:rPr>
            </w:pPr>
            <w:r>
              <w:rPr>
                <w:rFonts w:ascii="Verdana" w:eastAsia="Verdana" w:hAnsi="Verdana" w:cs="Verdana"/>
                <w:i/>
                <w:sz w:val="22"/>
                <w:szCs w:val="22"/>
              </w:rPr>
              <w:t>ID left the meeting at 6.36pm</w:t>
            </w:r>
            <w:r>
              <w:rPr>
                <w:rFonts w:ascii="Verdana" w:eastAsia="Verdana" w:hAnsi="Verdana" w:cs="Verdana"/>
                <w:sz w:val="22"/>
                <w:szCs w:val="22"/>
              </w:rPr>
              <w:t xml:space="preserve"> </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pPr>
              <w:rPr>
                <w:rFonts w:ascii="Verdana" w:eastAsia="Verdana" w:hAnsi="Verdana" w:cs="Verdana"/>
                <w:sz w:val="22"/>
                <w:szCs w:val="22"/>
              </w:rPr>
            </w:pPr>
          </w:p>
        </w:tc>
      </w:tr>
      <w:tr w:rsidR="00B34A4C">
        <w:trPr>
          <w:trHeight w:val="1455"/>
        </w:trPr>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rPr>
                <w:rFonts w:ascii="Verdana" w:eastAsia="Verdana" w:hAnsi="Verdana" w:cs="Verdana"/>
                <w:sz w:val="22"/>
                <w:szCs w:val="22"/>
              </w:rPr>
            </w:pPr>
            <w:r>
              <w:rPr>
                <w:rFonts w:ascii="Verdana" w:eastAsia="Verdana" w:hAnsi="Verdana" w:cs="Verdana"/>
                <w:sz w:val="22"/>
                <w:szCs w:val="22"/>
              </w:rPr>
              <w:t>9</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ind w:hanging="17"/>
              <w:rPr>
                <w:rFonts w:ascii="Verdana" w:eastAsia="Verdana" w:hAnsi="Verdana" w:cs="Verdana"/>
                <w:b/>
                <w:sz w:val="22"/>
                <w:szCs w:val="22"/>
              </w:rPr>
            </w:pPr>
            <w:r>
              <w:rPr>
                <w:rFonts w:ascii="Verdana" w:eastAsia="Verdana" w:hAnsi="Verdana" w:cs="Verdana"/>
                <w:b/>
                <w:sz w:val="22"/>
                <w:szCs w:val="22"/>
              </w:rPr>
              <w:t>To consider the Management Accounts for the period to October 2023</w:t>
            </w:r>
          </w:p>
          <w:p w:rsidR="00B34A4C" w:rsidRDefault="00551270">
            <w:pPr>
              <w:numPr>
                <w:ilvl w:val="0"/>
                <w:numId w:val="1"/>
              </w:numPr>
              <w:rPr>
                <w:rFonts w:ascii="Verdana" w:eastAsia="Verdana" w:hAnsi="Verdana" w:cs="Verdana"/>
                <w:b/>
                <w:sz w:val="22"/>
                <w:szCs w:val="22"/>
              </w:rPr>
            </w:pPr>
            <w:r>
              <w:rPr>
                <w:rFonts w:ascii="Verdana" w:eastAsia="Verdana" w:hAnsi="Verdana" w:cs="Verdana"/>
                <w:b/>
                <w:sz w:val="22"/>
                <w:szCs w:val="22"/>
              </w:rPr>
              <w:t>Report to Management</w:t>
            </w:r>
          </w:p>
          <w:p w:rsidR="00B34A4C" w:rsidRDefault="00551270">
            <w:pPr>
              <w:numPr>
                <w:ilvl w:val="0"/>
                <w:numId w:val="1"/>
              </w:numPr>
              <w:rPr>
                <w:rFonts w:ascii="Verdana" w:eastAsia="Verdana" w:hAnsi="Verdana" w:cs="Verdana"/>
                <w:b/>
                <w:sz w:val="22"/>
                <w:szCs w:val="22"/>
              </w:rPr>
            </w:pPr>
            <w:r>
              <w:rPr>
                <w:rFonts w:ascii="Verdana" w:eastAsia="Verdana" w:hAnsi="Verdana" w:cs="Verdana"/>
                <w:b/>
                <w:sz w:val="22"/>
                <w:szCs w:val="22"/>
              </w:rPr>
              <w:t>Management Accounts</w:t>
            </w:r>
          </w:p>
          <w:p w:rsidR="00B34A4C" w:rsidRDefault="00551270">
            <w:pPr>
              <w:ind w:hanging="15"/>
              <w:rPr>
                <w:rFonts w:ascii="Verdana" w:eastAsia="Verdana" w:hAnsi="Verdana" w:cs="Verdana"/>
                <w:sz w:val="22"/>
                <w:szCs w:val="22"/>
              </w:rPr>
            </w:pPr>
            <w:r>
              <w:rPr>
                <w:rFonts w:ascii="Verdana" w:eastAsia="Verdana" w:hAnsi="Verdana" w:cs="Verdana"/>
                <w:sz w:val="22"/>
                <w:szCs w:val="22"/>
              </w:rPr>
              <w:t>LS explained the accounts are showing as expected. LS explained the income savings target.</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pPr>
              <w:rPr>
                <w:sz w:val="22"/>
                <w:szCs w:val="22"/>
              </w:rPr>
            </w:pPr>
          </w:p>
        </w:tc>
      </w:tr>
      <w:tr w:rsidR="00B34A4C">
        <w:trPr>
          <w:trHeight w:val="1455"/>
        </w:trPr>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rPr>
                <w:rFonts w:ascii="Verdana" w:eastAsia="Verdana" w:hAnsi="Verdana" w:cs="Verdana"/>
                <w:sz w:val="22"/>
                <w:szCs w:val="22"/>
              </w:rPr>
            </w:pPr>
            <w:r>
              <w:rPr>
                <w:rFonts w:ascii="Verdana" w:eastAsia="Verdana" w:hAnsi="Verdana" w:cs="Verdana"/>
                <w:sz w:val="22"/>
                <w:szCs w:val="22"/>
              </w:rPr>
              <w:t>10</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rPr>
                <w:rFonts w:ascii="Verdana" w:eastAsia="Verdana" w:hAnsi="Verdana" w:cs="Verdana"/>
                <w:b/>
                <w:sz w:val="22"/>
                <w:szCs w:val="22"/>
              </w:rPr>
            </w:pPr>
            <w:r>
              <w:rPr>
                <w:rFonts w:ascii="Verdana" w:eastAsia="Verdana" w:hAnsi="Verdana" w:cs="Verdana"/>
                <w:b/>
                <w:sz w:val="22"/>
                <w:szCs w:val="22"/>
              </w:rPr>
              <w:t>To receive the 3 year Financial Forecast update</w:t>
            </w:r>
          </w:p>
          <w:p w:rsidR="00B34A4C" w:rsidRDefault="00551270">
            <w:pPr>
              <w:numPr>
                <w:ilvl w:val="0"/>
                <w:numId w:val="3"/>
              </w:numPr>
              <w:rPr>
                <w:rFonts w:ascii="Verdana" w:eastAsia="Verdana" w:hAnsi="Verdana" w:cs="Verdana"/>
                <w:b/>
                <w:sz w:val="22"/>
                <w:szCs w:val="22"/>
              </w:rPr>
            </w:pPr>
            <w:r>
              <w:rPr>
                <w:rFonts w:ascii="Verdana" w:eastAsia="Verdana" w:hAnsi="Verdana" w:cs="Verdana"/>
                <w:b/>
                <w:sz w:val="22"/>
                <w:szCs w:val="22"/>
              </w:rPr>
              <w:t>Commentary to Forecast</w:t>
            </w:r>
            <w:r>
              <w:rPr>
                <w:rFonts w:ascii="Verdana" w:eastAsia="Verdana" w:hAnsi="Verdana" w:cs="Verdana"/>
                <w:b/>
                <w:sz w:val="22"/>
                <w:szCs w:val="22"/>
              </w:rPr>
              <w:tab/>
            </w:r>
          </w:p>
          <w:p w:rsidR="00B34A4C" w:rsidRDefault="00551270">
            <w:pPr>
              <w:numPr>
                <w:ilvl w:val="0"/>
                <w:numId w:val="3"/>
              </w:numPr>
              <w:rPr>
                <w:rFonts w:ascii="Verdana" w:eastAsia="Verdana" w:hAnsi="Verdana" w:cs="Verdana"/>
                <w:b/>
                <w:sz w:val="22"/>
                <w:szCs w:val="22"/>
              </w:rPr>
            </w:pPr>
            <w:r>
              <w:rPr>
                <w:rFonts w:ascii="Verdana" w:eastAsia="Verdana" w:hAnsi="Verdana" w:cs="Verdana"/>
                <w:b/>
                <w:sz w:val="22"/>
                <w:szCs w:val="22"/>
              </w:rPr>
              <w:t>Superceded by c</w:t>
            </w:r>
          </w:p>
          <w:p w:rsidR="00B34A4C" w:rsidRDefault="00551270">
            <w:pPr>
              <w:numPr>
                <w:ilvl w:val="0"/>
                <w:numId w:val="3"/>
              </w:numPr>
              <w:rPr>
                <w:rFonts w:ascii="Verdana" w:eastAsia="Verdana" w:hAnsi="Verdana" w:cs="Verdana"/>
                <w:b/>
                <w:sz w:val="22"/>
                <w:szCs w:val="22"/>
              </w:rPr>
            </w:pPr>
            <w:r>
              <w:rPr>
                <w:rFonts w:ascii="Verdana" w:eastAsia="Verdana" w:hAnsi="Verdana" w:cs="Verdana"/>
                <w:b/>
                <w:sz w:val="22"/>
                <w:szCs w:val="22"/>
              </w:rPr>
              <w:t>Forecasts including cash flow</w:t>
            </w:r>
          </w:p>
          <w:p w:rsidR="00B34A4C" w:rsidRDefault="00B34A4C">
            <w:pPr>
              <w:ind w:left="720"/>
              <w:rPr>
                <w:rFonts w:ascii="Verdana" w:eastAsia="Verdana" w:hAnsi="Verdana" w:cs="Verdana"/>
                <w:b/>
                <w:sz w:val="22"/>
                <w:szCs w:val="22"/>
              </w:rPr>
            </w:pPr>
          </w:p>
          <w:p w:rsidR="00B34A4C" w:rsidRDefault="00551270">
            <w:pPr>
              <w:rPr>
                <w:rFonts w:ascii="Verdana" w:eastAsia="Verdana" w:hAnsi="Verdana" w:cs="Verdana"/>
                <w:sz w:val="22"/>
                <w:szCs w:val="22"/>
              </w:rPr>
            </w:pPr>
            <w:r>
              <w:rPr>
                <w:rFonts w:ascii="Verdana" w:eastAsia="Verdana" w:hAnsi="Verdana" w:cs="Verdana"/>
                <w:sz w:val="22"/>
                <w:szCs w:val="22"/>
              </w:rPr>
              <w:t xml:space="preserve">The budget for 2023/24 was made on a modest increase in 16-18 student numbers, actual numbers are much higher which has increased forecast income in 2024/25. </w:t>
            </w:r>
          </w:p>
          <w:p w:rsidR="00B34A4C" w:rsidRDefault="00B34A4C">
            <w:pPr>
              <w:rPr>
                <w:rFonts w:ascii="Verdana" w:eastAsia="Verdana" w:hAnsi="Verdana" w:cs="Verdana"/>
                <w:sz w:val="22"/>
                <w:szCs w:val="22"/>
              </w:rPr>
            </w:pPr>
          </w:p>
          <w:p w:rsidR="00B34A4C" w:rsidRDefault="00551270">
            <w:pPr>
              <w:rPr>
                <w:rFonts w:ascii="Verdana" w:eastAsia="Verdana" w:hAnsi="Verdana" w:cs="Verdana"/>
                <w:sz w:val="22"/>
                <w:szCs w:val="22"/>
              </w:rPr>
            </w:pPr>
            <w:r>
              <w:rPr>
                <w:rFonts w:ascii="Verdana" w:eastAsia="Verdana" w:hAnsi="Verdana" w:cs="Verdana"/>
                <w:sz w:val="22"/>
                <w:szCs w:val="22"/>
              </w:rPr>
              <w:t>A member enquired about t</w:t>
            </w:r>
            <w:r>
              <w:rPr>
                <w:rFonts w:ascii="Verdana" w:eastAsia="Verdana" w:hAnsi="Verdana" w:cs="Verdana"/>
                <w:sz w:val="22"/>
                <w:szCs w:val="22"/>
              </w:rPr>
              <w:t>he significant increase in student numbers, DBi explained the grade boundaries changed this year, meaning more students needed to resit Maths and/or English. Currently at 29% more L1 students and 23% more L3 students.  This is reflected in most colleges.</w:t>
            </w:r>
          </w:p>
          <w:p w:rsidR="00B34A4C" w:rsidRDefault="00B34A4C">
            <w:pPr>
              <w:rPr>
                <w:rFonts w:ascii="Verdana" w:eastAsia="Verdana" w:hAnsi="Verdana" w:cs="Verdana"/>
                <w:sz w:val="22"/>
                <w:szCs w:val="22"/>
              </w:rPr>
            </w:pPr>
          </w:p>
          <w:p w:rsidR="00B34A4C" w:rsidRDefault="00551270">
            <w:pPr>
              <w:rPr>
                <w:rFonts w:ascii="Verdana" w:eastAsia="Verdana" w:hAnsi="Verdana" w:cs="Verdana"/>
                <w:sz w:val="22"/>
                <w:szCs w:val="22"/>
              </w:rPr>
            </w:pPr>
            <w:r>
              <w:rPr>
                <w:rFonts w:ascii="Verdana" w:eastAsia="Verdana" w:hAnsi="Verdana" w:cs="Verdana"/>
                <w:sz w:val="22"/>
                <w:szCs w:val="22"/>
              </w:rPr>
              <w:t xml:space="preserve">A question was asked on if this bulge will continue next year, DBi explained this is likely based on the progress of current students enrolled but it is expected to drop the year after as the assumption in grade boundaries will level out and there is also </w:t>
            </w:r>
            <w:r>
              <w:rPr>
                <w:rFonts w:ascii="Verdana" w:eastAsia="Verdana" w:hAnsi="Verdana" w:cs="Verdana"/>
                <w:sz w:val="22"/>
                <w:szCs w:val="22"/>
              </w:rPr>
              <w:t xml:space="preserve">a drop in birth rate. </w:t>
            </w:r>
          </w:p>
          <w:p w:rsidR="00B34A4C" w:rsidRDefault="00B34A4C">
            <w:pPr>
              <w:rPr>
                <w:rFonts w:ascii="Verdana" w:eastAsia="Verdana" w:hAnsi="Verdana" w:cs="Verdana"/>
                <w:sz w:val="22"/>
                <w:szCs w:val="22"/>
              </w:rPr>
            </w:pPr>
          </w:p>
          <w:p w:rsidR="00B34A4C" w:rsidRDefault="00551270">
            <w:pPr>
              <w:rPr>
                <w:rFonts w:ascii="Verdana" w:eastAsia="Verdana" w:hAnsi="Verdana" w:cs="Verdana"/>
                <w:sz w:val="22"/>
                <w:szCs w:val="22"/>
              </w:rPr>
            </w:pPr>
            <w:r>
              <w:rPr>
                <w:rFonts w:ascii="Verdana" w:eastAsia="Verdana" w:hAnsi="Verdana" w:cs="Verdana"/>
                <w:sz w:val="22"/>
                <w:szCs w:val="22"/>
              </w:rPr>
              <w:t xml:space="preserve">A discussion took place around the forecast assumption on staff pay. </w:t>
            </w:r>
          </w:p>
          <w:p w:rsidR="00B34A4C" w:rsidRDefault="00551270">
            <w:pPr>
              <w:rPr>
                <w:rFonts w:ascii="Verdana" w:eastAsia="Verdana" w:hAnsi="Verdana" w:cs="Verdana"/>
                <w:sz w:val="22"/>
                <w:szCs w:val="22"/>
              </w:rPr>
            </w:pPr>
            <w:r>
              <w:rPr>
                <w:rFonts w:ascii="Verdana" w:eastAsia="Verdana" w:hAnsi="Verdana" w:cs="Verdana"/>
                <w:b/>
                <w:i/>
                <w:sz w:val="22"/>
                <w:szCs w:val="22"/>
              </w:rPr>
              <w:t>Action:</w:t>
            </w:r>
            <w:r>
              <w:rPr>
                <w:rFonts w:ascii="Verdana" w:eastAsia="Verdana" w:hAnsi="Verdana" w:cs="Verdana"/>
                <w:sz w:val="22"/>
                <w:szCs w:val="22"/>
              </w:rPr>
              <w:t xml:space="preserve"> Members requested different scenarios and any case studies to be included in the Corporation papers for discussion.</w:t>
            </w:r>
          </w:p>
          <w:p w:rsidR="00B34A4C" w:rsidRDefault="00B34A4C">
            <w:pPr>
              <w:rPr>
                <w:rFonts w:ascii="Verdana" w:eastAsia="Verdana" w:hAnsi="Verdana" w:cs="Verdana"/>
                <w:sz w:val="22"/>
                <w:szCs w:val="22"/>
              </w:rPr>
            </w:pPr>
          </w:p>
          <w:p w:rsidR="00B34A4C" w:rsidRDefault="00551270">
            <w:pPr>
              <w:rPr>
                <w:rFonts w:ascii="Verdana" w:eastAsia="Verdana" w:hAnsi="Verdana" w:cs="Verdana"/>
                <w:sz w:val="22"/>
                <w:szCs w:val="22"/>
              </w:rPr>
            </w:pPr>
            <w:r>
              <w:rPr>
                <w:rFonts w:ascii="Verdana" w:eastAsia="Verdana" w:hAnsi="Verdana" w:cs="Verdana"/>
                <w:sz w:val="22"/>
                <w:szCs w:val="22"/>
              </w:rPr>
              <w:t xml:space="preserve">LS explained the staffing changes relating to Bradford Works. </w:t>
            </w:r>
          </w:p>
          <w:p w:rsidR="00B34A4C" w:rsidRDefault="00551270">
            <w:pPr>
              <w:rPr>
                <w:rFonts w:ascii="Verdana" w:eastAsia="Verdana" w:hAnsi="Verdana" w:cs="Verdana"/>
                <w:sz w:val="22"/>
                <w:szCs w:val="22"/>
              </w:rPr>
            </w:pPr>
            <w:r>
              <w:rPr>
                <w:rFonts w:ascii="Verdana" w:eastAsia="Verdana" w:hAnsi="Verdana" w:cs="Verdana"/>
                <w:sz w:val="22"/>
                <w:szCs w:val="22"/>
              </w:rPr>
              <w:t xml:space="preserve">Cash flow is still very good. We are Going Concern and we have sufficient funds. </w:t>
            </w:r>
          </w:p>
          <w:p w:rsidR="00B34A4C" w:rsidRDefault="00B34A4C">
            <w:pPr>
              <w:rPr>
                <w:rFonts w:ascii="Verdana" w:eastAsia="Verdana" w:hAnsi="Verdana" w:cs="Verdana"/>
                <w:sz w:val="22"/>
                <w:szCs w:val="22"/>
              </w:rPr>
            </w:pPr>
          </w:p>
          <w:p w:rsidR="00B34A4C" w:rsidRDefault="00551270">
            <w:pPr>
              <w:rPr>
                <w:rFonts w:ascii="Verdana" w:eastAsia="Verdana" w:hAnsi="Verdana" w:cs="Verdana"/>
                <w:sz w:val="22"/>
                <w:szCs w:val="22"/>
              </w:rPr>
            </w:pPr>
            <w:r>
              <w:rPr>
                <w:rFonts w:ascii="Verdana" w:eastAsia="Verdana" w:hAnsi="Verdana" w:cs="Verdana"/>
                <w:sz w:val="22"/>
                <w:szCs w:val="22"/>
              </w:rPr>
              <w:lastRenderedPageBreak/>
              <w:t>An in depth discussion took place following a question from a member on the college's plan to get back to a su</w:t>
            </w:r>
            <w:r>
              <w:rPr>
                <w:rFonts w:ascii="Verdana" w:eastAsia="Verdana" w:hAnsi="Verdana" w:cs="Verdana"/>
                <w:sz w:val="22"/>
                <w:szCs w:val="22"/>
              </w:rPr>
              <w:t xml:space="preserve">rplus, capacity and growth was also discussed. </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pPr>
              <w:rPr>
                <w:sz w:val="22"/>
                <w:szCs w:val="22"/>
              </w:rPr>
            </w:pPr>
          </w:p>
          <w:p w:rsidR="00B34A4C" w:rsidRDefault="00B34A4C">
            <w:pPr>
              <w:rPr>
                <w:sz w:val="22"/>
                <w:szCs w:val="22"/>
              </w:rPr>
            </w:pPr>
          </w:p>
          <w:p w:rsidR="00B34A4C" w:rsidRDefault="00B34A4C">
            <w:pPr>
              <w:rPr>
                <w:sz w:val="22"/>
                <w:szCs w:val="22"/>
              </w:rPr>
            </w:pPr>
          </w:p>
          <w:p w:rsidR="00B34A4C" w:rsidRDefault="00B34A4C">
            <w:pPr>
              <w:rPr>
                <w:sz w:val="22"/>
                <w:szCs w:val="22"/>
              </w:rPr>
            </w:pPr>
          </w:p>
          <w:p w:rsidR="00B34A4C" w:rsidRDefault="00B34A4C">
            <w:pPr>
              <w:rPr>
                <w:sz w:val="22"/>
                <w:szCs w:val="22"/>
              </w:rPr>
            </w:pPr>
          </w:p>
          <w:p w:rsidR="00B34A4C" w:rsidRDefault="00B34A4C">
            <w:pPr>
              <w:rPr>
                <w:sz w:val="22"/>
                <w:szCs w:val="22"/>
              </w:rPr>
            </w:pPr>
          </w:p>
          <w:p w:rsidR="00B34A4C" w:rsidRDefault="00B34A4C">
            <w:pPr>
              <w:rPr>
                <w:sz w:val="22"/>
                <w:szCs w:val="22"/>
              </w:rPr>
            </w:pPr>
          </w:p>
          <w:p w:rsidR="00B34A4C" w:rsidRDefault="00B34A4C">
            <w:pPr>
              <w:rPr>
                <w:sz w:val="22"/>
                <w:szCs w:val="22"/>
              </w:rPr>
            </w:pPr>
          </w:p>
          <w:p w:rsidR="00B34A4C" w:rsidRDefault="00B34A4C">
            <w:pPr>
              <w:rPr>
                <w:sz w:val="22"/>
                <w:szCs w:val="22"/>
              </w:rPr>
            </w:pPr>
          </w:p>
          <w:p w:rsidR="00B34A4C" w:rsidRDefault="00B34A4C">
            <w:pPr>
              <w:rPr>
                <w:sz w:val="22"/>
                <w:szCs w:val="22"/>
              </w:rPr>
            </w:pPr>
          </w:p>
          <w:p w:rsidR="00B34A4C" w:rsidRDefault="00B34A4C">
            <w:pPr>
              <w:rPr>
                <w:sz w:val="22"/>
                <w:szCs w:val="22"/>
              </w:rPr>
            </w:pPr>
          </w:p>
          <w:p w:rsidR="00B34A4C" w:rsidRDefault="00B34A4C">
            <w:pPr>
              <w:rPr>
                <w:sz w:val="22"/>
                <w:szCs w:val="22"/>
              </w:rPr>
            </w:pPr>
          </w:p>
          <w:p w:rsidR="00B34A4C" w:rsidRDefault="00B34A4C">
            <w:pPr>
              <w:rPr>
                <w:sz w:val="22"/>
                <w:szCs w:val="22"/>
              </w:rPr>
            </w:pPr>
          </w:p>
          <w:p w:rsidR="00B34A4C" w:rsidRDefault="00B34A4C">
            <w:pPr>
              <w:rPr>
                <w:sz w:val="22"/>
                <w:szCs w:val="22"/>
              </w:rPr>
            </w:pPr>
          </w:p>
          <w:p w:rsidR="00B34A4C" w:rsidRDefault="00B34A4C">
            <w:pPr>
              <w:rPr>
                <w:sz w:val="22"/>
                <w:szCs w:val="22"/>
              </w:rPr>
            </w:pPr>
          </w:p>
          <w:p w:rsidR="00B34A4C" w:rsidRDefault="00B34A4C">
            <w:pPr>
              <w:rPr>
                <w:sz w:val="22"/>
                <w:szCs w:val="22"/>
              </w:rPr>
            </w:pPr>
          </w:p>
          <w:p w:rsidR="00B34A4C" w:rsidRDefault="00B34A4C">
            <w:pPr>
              <w:rPr>
                <w:sz w:val="22"/>
                <w:szCs w:val="22"/>
              </w:rPr>
            </w:pPr>
          </w:p>
          <w:p w:rsidR="00B34A4C" w:rsidRDefault="00B34A4C">
            <w:pPr>
              <w:rPr>
                <w:sz w:val="22"/>
                <w:szCs w:val="22"/>
              </w:rPr>
            </w:pPr>
          </w:p>
          <w:p w:rsidR="00B34A4C" w:rsidRDefault="00B34A4C">
            <w:pPr>
              <w:rPr>
                <w:sz w:val="22"/>
                <w:szCs w:val="22"/>
              </w:rPr>
            </w:pPr>
          </w:p>
          <w:p w:rsidR="00B34A4C" w:rsidRDefault="00B34A4C">
            <w:pPr>
              <w:rPr>
                <w:sz w:val="22"/>
                <w:szCs w:val="22"/>
              </w:rPr>
            </w:pPr>
          </w:p>
          <w:p w:rsidR="00B34A4C" w:rsidRDefault="00B34A4C">
            <w:pPr>
              <w:rPr>
                <w:sz w:val="22"/>
                <w:szCs w:val="22"/>
              </w:rPr>
            </w:pPr>
          </w:p>
          <w:p w:rsidR="00B34A4C" w:rsidRDefault="00B34A4C">
            <w:pPr>
              <w:rPr>
                <w:sz w:val="22"/>
                <w:szCs w:val="22"/>
              </w:rPr>
            </w:pPr>
          </w:p>
          <w:p w:rsidR="00B34A4C" w:rsidRDefault="00B34A4C">
            <w:pPr>
              <w:rPr>
                <w:sz w:val="22"/>
                <w:szCs w:val="22"/>
              </w:rPr>
            </w:pPr>
          </w:p>
          <w:p w:rsidR="00B34A4C" w:rsidRDefault="00B34A4C">
            <w:pPr>
              <w:jc w:val="center"/>
              <w:rPr>
                <w:rFonts w:ascii="Verdana" w:eastAsia="Verdana" w:hAnsi="Verdana" w:cs="Verdana"/>
                <w:sz w:val="22"/>
                <w:szCs w:val="22"/>
              </w:rPr>
            </w:pPr>
          </w:p>
          <w:p w:rsidR="00B34A4C" w:rsidRDefault="00551270">
            <w:pPr>
              <w:jc w:val="center"/>
              <w:rPr>
                <w:rFonts w:ascii="Verdana" w:eastAsia="Verdana" w:hAnsi="Verdana" w:cs="Verdana"/>
                <w:sz w:val="22"/>
                <w:szCs w:val="22"/>
              </w:rPr>
            </w:pPr>
            <w:r>
              <w:rPr>
                <w:rFonts w:ascii="Verdana" w:eastAsia="Verdana" w:hAnsi="Verdana" w:cs="Verdana"/>
                <w:sz w:val="22"/>
                <w:szCs w:val="22"/>
              </w:rPr>
              <w:t>LS</w:t>
            </w:r>
          </w:p>
          <w:p w:rsidR="00B34A4C" w:rsidRDefault="00B34A4C">
            <w:pPr>
              <w:rPr>
                <w:sz w:val="22"/>
                <w:szCs w:val="22"/>
              </w:rPr>
            </w:pPr>
          </w:p>
          <w:p w:rsidR="00B34A4C" w:rsidRDefault="00B34A4C">
            <w:pPr>
              <w:rPr>
                <w:sz w:val="22"/>
                <w:szCs w:val="22"/>
              </w:rPr>
            </w:pPr>
          </w:p>
        </w:tc>
      </w:tr>
      <w:tr w:rsidR="00B34A4C">
        <w:trPr>
          <w:trHeight w:val="1455"/>
        </w:trPr>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rPr>
                <w:rFonts w:ascii="Verdana" w:eastAsia="Verdana" w:hAnsi="Verdana" w:cs="Verdana"/>
                <w:sz w:val="22"/>
                <w:szCs w:val="22"/>
              </w:rPr>
            </w:pPr>
            <w:r>
              <w:rPr>
                <w:rFonts w:ascii="Verdana" w:eastAsia="Verdana" w:hAnsi="Verdana" w:cs="Verdana"/>
                <w:sz w:val="22"/>
                <w:szCs w:val="22"/>
                <w:highlight w:val="white"/>
              </w:rPr>
              <w:t>11</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rPr>
                <w:rFonts w:ascii="Verdana" w:eastAsia="Verdana" w:hAnsi="Verdana" w:cs="Verdana"/>
                <w:b/>
                <w:sz w:val="22"/>
                <w:szCs w:val="22"/>
              </w:rPr>
            </w:pPr>
            <w:r>
              <w:rPr>
                <w:rFonts w:ascii="Verdana" w:eastAsia="Verdana" w:hAnsi="Verdana" w:cs="Verdana"/>
                <w:b/>
                <w:sz w:val="22"/>
                <w:szCs w:val="22"/>
              </w:rPr>
              <w:t>To consider in more detail the Sensitivity Analysis of the financial forecasts</w:t>
            </w:r>
          </w:p>
          <w:p w:rsidR="00B34A4C" w:rsidRDefault="00551270">
            <w:pPr>
              <w:rPr>
                <w:rFonts w:ascii="Verdana" w:eastAsia="Verdana" w:hAnsi="Verdana" w:cs="Verdana"/>
                <w:sz w:val="22"/>
                <w:szCs w:val="22"/>
              </w:rPr>
            </w:pPr>
            <w:r>
              <w:rPr>
                <w:rFonts w:ascii="Verdana" w:eastAsia="Verdana" w:hAnsi="Verdana" w:cs="Verdana"/>
                <w:sz w:val="22"/>
                <w:szCs w:val="22"/>
              </w:rPr>
              <w:t>LS explained the key points, the amber section of the report and rationale of the analysis.</w:t>
            </w:r>
          </w:p>
          <w:p w:rsidR="00B34A4C" w:rsidRDefault="00551270">
            <w:pPr>
              <w:rPr>
                <w:rFonts w:ascii="Verdana" w:eastAsia="Verdana" w:hAnsi="Verdana" w:cs="Verdana"/>
                <w:sz w:val="22"/>
                <w:szCs w:val="22"/>
              </w:rPr>
            </w:pPr>
            <w:r>
              <w:rPr>
                <w:rFonts w:ascii="Verdana" w:eastAsia="Verdana" w:hAnsi="Verdana" w:cs="Verdana"/>
                <w:sz w:val="22"/>
                <w:szCs w:val="22"/>
              </w:rPr>
              <w:t xml:space="preserve">Members receive the report. </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pPr>
              <w:rPr>
                <w:sz w:val="22"/>
                <w:szCs w:val="22"/>
              </w:rPr>
            </w:pPr>
          </w:p>
        </w:tc>
      </w:tr>
      <w:tr w:rsidR="00B34A4C">
        <w:trPr>
          <w:trHeight w:val="1455"/>
        </w:trPr>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rPr>
                <w:rFonts w:ascii="Verdana" w:eastAsia="Verdana" w:hAnsi="Verdana" w:cs="Verdana"/>
                <w:sz w:val="22"/>
                <w:szCs w:val="22"/>
                <w:highlight w:val="white"/>
              </w:rPr>
            </w:pPr>
            <w:r>
              <w:rPr>
                <w:rFonts w:ascii="Verdana" w:eastAsia="Verdana" w:hAnsi="Verdana" w:cs="Verdana"/>
                <w:sz w:val="22"/>
                <w:szCs w:val="22"/>
                <w:highlight w:val="white"/>
              </w:rPr>
              <w:t>12</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ind w:hanging="17"/>
              <w:rPr>
                <w:rFonts w:ascii="Verdana" w:eastAsia="Verdana" w:hAnsi="Verdana" w:cs="Verdana"/>
                <w:b/>
                <w:sz w:val="22"/>
                <w:szCs w:val="22"/>
              </w:rPr>
            </w:pPr>
            <w:r>
              <w:rPr>
                <w:rFonts w:ascii="Verdana" w:eastAsia="Verdana" w:hAnsi="Verdana" w:cs="Verdana"/>
                <w:b/>
                <w:sz w:val="22"/>
                <w:szCs w:val="22"/>
              </w:rPr>
              <w:t>To consider an update of the College’s assessment of use of the ‘Going Concern’ principle</w:t>
            </w:r>
          </w:p>
          <w:p w:rsidR="00B34A4C" w:rsidRDefault="00551270">
            <w:pPr>
              <w:ind w:hanging="17"/>
              <w:rPr>
                <w:rFonts w:ascii="Verdana" w:eastAsia="Verdana" w:hAnsi="Verdana" w:cs="Verdana"/>
                <w:sz w:val="22"/>
                <w:szCs w:val="22"/>
              </w:rPr>
            </w:pPr>
            <w:r>
              <w:rPr>
                <w:rFonts w:ascii="Verdana" w:eastAsia="Verdana" w:hAnsi="Verdana" w:cs="Verdana"/>
                <w:sz w:val="22"/>
                <w:szCs w:val="22"/>
              </w:rPr>
              <w:t xml:space="preserve">LS highlighted changes since July -  paragraphs updated in blue. The changes were discussed. </w:t>
            </w:r>
          </w:p>
          <w:p w:rsidR="00B34A4C" w:rsidRDefault="00551270">
            <w:pPr>
              <w:ind w:hanging="17"/>
              <w:rPr>
                <w:rFonts w:ascii="Verdana" w:eastAsia="Verdana" w:hAnsi="Verdana" w:cs="Verdana"/>
                <w:sz w:val="22"/>
                <w:szCs w:val="22"/>
              </w:rPr>
            </w:pPr>
            <w:r>
              <w:rPr>
                <w:rFonts w:ascii="Verdana" w:eastAsia="Verdana" w:hAnsi="Verdana" w:cs="Verdana"/>
                <w:sz w:val="22"/>
                <w:szCs w:val="22"/>
              </w:rPr>
              <w:t>Members agree to the adoption of the G</w:t>
            </w:r>
            <w:r>
              <w:rPr>
                <w:rFonts w:ascii="Verdana" w:eastAsia="Verdana" w:hAnsi="Verdana" w:cs="Verdana"/>
                <w:sz w:val="22"/>
                <w:szCs w:val="22"/>
              </w:rPr>
              <w:t xml:space="preserve">oing Concern principle in the Financial Statements. </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pPr>
              <w:rPr>
                <w:rFonts w:ascii="Verdana" w:eastAsia="Verdana" w:hAnsi="Verdana" w:cs="Verdana"/>
              </w:rPr>
            </w:pPr>
          </w:p>
        </w:tc>
      </w:tr>
      <w:tr w:rsidR="00B34A4C">
        <w:trPr>
          <w:trHeight w:val="1455"/>
        </w:trPr>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rPr>
                <w:rFonts w:ascii="Verdana" w:eastAsia="Verdana" w:hAnsi="Verdana" w:cs="Verdana"/>
                <w:sz w:val="22"/>
                <w:szCs w:val="22"/>
              </w:rPr>
            </w:pPr>
            <w:r>
              <w:rPr>
                <w:rFonts w:ascii="Verdana" w:eastAsia="Verdana" w:hAnsi="Verdana" w:cs="Verdana"/>
                <w:sz w:val="22"/>
                <w:szCs w:val="22"/>
              </w:rPr>
              <w:t>13</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rPr>
                <w:rFonts w:ascii="Verdana" w:eastAsia="Verdana" w:hAnsi="Verdana" w:cs="Verdana"/>
                <w:b/>
                <w:sz w:val="22"/>
                <w:szCs w:val="22"/>
              </w:rPr>
            </w:pPr>
            <w:r>
              <w:rPr>
                <w:rFonts w:ascii="Verdana" w:eastAsia="Verdana" w:hAnsi="Verdana" w:cs="Verdana"/>
                <w:b/>
                <w:sz w:val="22"/>
                <w:szCs w:val="22"/>
              </w:rPr>
              <w:t>To consider the Audit Completion Report from External Auditors</w:t>
            </w:r>
          </w:p>
          <w:p w:rsidR="00B34A4C" w:rsidRDefault="00551270">
            <w:pPr>
              <w:rPr>
                <w:rFonts w:ascii="Verdana" w:eastAsia="Verdana" w:hAnsi="Verdana" w:cs="Verdana"/>
                <w:sz w:val="22"/>
                <w:szCs w:val="22"/>
              </w:rPr>
            </w:pPr>
            <w:r>
              <w:rPr>
                <w:rFonts w:ascii="Verdana" w:eastAsia="Verdana" w:hAnsi="Verdana" w:cs="Verdana"/>
                <w:sz w:val="22"/>
                <w:szCs w:val="22"/>
              </w:rPr>
              <w:t>LS explained there is a deadline of 31st December to get accounts to ESFA, LS has requested a one month delay in signing if needed depe</w:t>
            </w:r>
            <w:r>
              <w:rPr>
                <w:rFonts w:ascii="Verdana" w:eastAsia="Verdana" w:hAnsi="Verdana" w:cs="Verdana"/>
                <w:sz w:val="22"/>
                <w:szCs w:val="22"/>
              </w:rPr>
              <w:t>nding upon when the College receives the Funding audit management letter.</w:t>
            </w:r>
          </w:p>
          <w:p w:rsidR="00B34A4C" w:rsidRDefault="00551270">
            <w:pPr>
              <w:rPr>
                <w:rFonts w:ascii="Verdana" w:eastAsia="Verdana" w:hAnsi="Verdana" w:cs="Verdana"/>
                <w:sz w:val="22"/>
                <w:szCs w:val="22"/>
              </w:rPr>
            </w:pPr>
            <w:r>
              <w:rPr>
                <w:rFonts w:ascii="Verdana" w:eastAsia="Verdana" w:hAnsi="Verdana" w:cs="Verdana"/>
                <w:sz w:val="22"/>
                <w:szCs w:val="22"/>
              </w:rPr>
              <w:t>A member asked a question on the process if the letter comes before the deadline. LS explained the potential scenarios and explained that is why the extension has been secured.</w:t>
            </w:r>
          </w:p>
          <w:p w:rsidR="00B34A4C" w:rsidRDefault="00551270">
            <w:pPr>
              <w:rPr>
                <w:rFonts w:ascii="Verdana" w:eastAsia="Verdana" w:hAnsi="Verdana" w:cs="Verdana"/>
                <w:sz w:val="22"/>
                <w:szCs w:val="22"/>
              </w:rPr>
            </w:pPr>
            <w:r>
              <w:rPr>
                <w:rFonts w:ascii="Verdana" w:eastAsia="Verdana" w:hAnsi="Verdana" w:cs="Verdana"/>
                <w:sz w:val="22"/>
                <w:szCs w:val="22"/>
              </w:rPr>
              <w:t>Membe</w:t>
            </w:r>
            <w:r>
              <w:rPr>
                <w:rFonts w:ascii="Verdana" w:eastAsia="Verdana" w:hAnsi="Verdana" w:cs="Verdana"/>
                <w:sz w:val="22"/>
                <w:szCs w:val="22"/>
              </w:rPr>
              <w:t>rs receive the report.</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pPr>
              <w:rPr>
                <w:sz w:val="22"/>
                <w:szCs w:val="22"/>
              </w:rPr>
            </w:pPr>
          </w:p>
        </w:tc>
      </w:tr>
      <w:tr w:rsidR="00B34A4C">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rPr>
                <w:rFonts w:ascii="Verdana" w:eastAsia="Verdana" w:hAnsi="Verdana" w:cs="Verdana"/>
                <w:sz w:val="22"/>
                <w:szCs w:val="22"/>
              </w:rPr>
            </w:pPr>
            <w:r>
              <w:rPr>
                <w:rFonts w:ascii="Verdana" w:eastAsia="Verdana" w:hAnsi="Verdana" w:cs="Verdana"/>
                <w:sz w:val="22"/>
                <w:szCs w:val="22"/>
              </w:rPr>
              <w:t>14</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ind w:left="34"/>
              <w:rPr>
                <w:rFonts w:ascii="Verdana" w:eastAsia="Verdana" w:hAnsi="Verdana" w:cs="Verdana"/>
                <w:sz w:val="22"/>
                <w:szCs w:val="22"/>
              </w:rPr>
            </w:pPr>
            <w:r>
              <w:rPr>
                <w:rFonts w:ascii="Verdana" w:eastAsia="Verdana" w:hAnsi="Verdana" w:cs="Verdana"/>
                <w:b/>
                <w:sz w:val="22"/>
                <w:szCs w:val="22"/>
              </w:rPr>
              <w:t>To consider the draft College Financial Statements and the Balance sheet following Audit Committee’s review and recommendation of the other reports within these statements</w:t>
            </w:r>
            <w:r>
              <w:rPr>
                <w:rFonts w:ascii="Verdana" w:eastAsia="Verdana" w:hAnsi="Verdana" w:cs="Verdana"/>
                <w:sz w:val="22"/>
                <w:szCs w:val="22"/>
              </w:rPr>
              <w:t xml:space="preserve"> </w:t>
            </w:r>
          </w:p>
          <w:p w:rsidR="00B34A4C" w:rsidRDefault="00551270">
            <w:pPr>
              <w:ind w:left="34"/>
              <w:rPr>
                <w:rFonts w:ascii="Verdana" w:eastAsia="Verdana" w:hAnsi="Verdana" w:cs="Verdana"/>
                <w:sz w:val="22"/>
                <w:szCs w:val="22"/>
              </w:rPr>
            </w:pPr>
            <w:r>
              <w:rPr>
                <w:rFonts w:ascii="Verdana" w:eastAsia="Verdana" w:hAnsi="Verdana" w:cs="Verdana"/>
                <w:sz w:val="22"/>
                <w:szCs w:val="22"/>
              </w:rPr>
              <w:t xml:space="preserve">LS explained the Audit committee has agreed to the first section of the statement to be signed. Points of discussion were shared from the audit committee on wording in the document, members agreed to the updates. </w:t>
            </w:r>
          </w:p>
          <w:p w:rsidR="00B34A4C" w:rsidRDefault="00551270">
            <w:pPr>
              <w:ind w:left="34"/>
              <w:rPr>
                <w:rFonts w:ascii="Verdana" w:eastAsia="Verdana" w:hAnsi="Verdana" w:cs="Verdana"/>
                <w:sz w:val="22"/>
                <w:szCs w:val="22"/>
              </w:rPr>
            </w:pPr>
            <w:r>
              <w:rPr>
                <w:rFonts w:ascii="Verdana" w:eastAsia="Verdana" w:hAnsi="Verdana" w:cs="Verdana"/>
                <w:sz w:val="22"/>
                <w:szCs w:val="22"/>
              </w:rPr>
              <w:t>The committee congratulated LS on her accu</w:t>
            </w:r>
            <w:r>
              <w:rPr>
                <w:rFonts w:ascii="Verdana" w:eastAsia="Verdana" w:hAnsi="Verdana" w:cs="Verdana"/>
                <w:sz w:val="22"/>
                <w:szCs w:val="22"/>
              </w:rPr>
              <w:t>rate forecasting.</w:t>
            </w:r>
          </w:p>
          <w:p w:rsidR="00B34A4C" w:rsidRDefault="00551270">
            <w:pPr>
              <w:ind w:left="34"/>
              <w:rPr>
                <w:rFonts w:ascii="Verdana" w:eastAsia="Verdana" w:hAnsi="Verdana" w:cs="Verdana"/>
                <w:sz w:val="22"/>
                <w:szCs w:val="22"/>
              </w:rPr>
            </w:pPr>
            <w:r>
              <w:rPr>
                <w:rFonts w:ascii="Verdana" w:eastAsia="Verdana" w:hAnsi="Verdana" w:cs="Verdana"/>
                <w:sz w:val="22"/>
                <w:szCs w:val="22"/>
              </w:rPr>
              <w:t xml:space="preserve">Members recommend to the Corporation the signing of the balance sheet. </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pPr>
              <w:rPr>
                <w:sz w:val="22"/>
                <w:szCs w:val="22"/>
              </w:rPr>
            </w:pPr>
          </w:p>
        </w:tc>
      </w:tr>
      <w:tr w:rsidR="00B34A4C">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rPr>
                <w:rFonts w:ascii="Verdana" w:eastAsia="Verdana" w:hAnsi="Verdana" w:cs="Verdana"/>
                <w:sz w:val="22"/>
                <w:szCs w:val="22"/>
              </w:rPr>
            </w:pPr>
            <w:r>
              <w:rPr>
                <w:rFonts w:ascii="Verdana" w:eastAsia="Verdana" w:hAnsi="Verdana" w:cs="Verdana"/>
                <w:sz w:val="22"/>
                <w:szCs w:val="22"/>
              </w:rPr>
              <w:t>15</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ind w:left="34"/>
              <w:rPr>
                <w:rFonts w:ascii="Verdana" w:eastAsia="Verdana" w:hAnsi="Verdana" w:cs="Verdana"/>
                <w:b/>
                <w:sz w:val="22"/>
                <w:szCs w:val="22"/>
              </w:rPr>
            </w:pPr>
            <w:r>
              <w:rPr>
                <w:rFonts w:ascii="Verdana" w:eastAsia="Verdana" w:hAnsi="Verdana" w:cs="Verdana"/>
                <w:b/>
                <w:sz w:val="22"/>
                <w:szCs w:val="22"/>
              </w:rPr>
              <w:t>To consider the reconciliation of forecasted and actual outturn for previous financial year</w:t>
            </w:r>
          </w:p>
          <w:p w:rsidR="00B34A4C" w:rsidRDefault="00551270">
            <w:pPr>
              <w:ind w:left="34"/>
              <w:rPr>
                <w:rFonts w:ascii="Verdana" w:eastAsia="Verdana" w:hAnsi="Verdana" w:cs="Verdana"/>
                <w:sz w:val="22"/>
                <w:szCs w:val="22"/>
              </w:rPr>
            </w:pPr>
            <w:r>
              <w:rPr>
                <w:rFonts w:ascii="Verdana" w:eastAsia="Verdana" w:hAnsi="Verdana" w:cs="Verdana"/>
                <w:sz w:val="22"/>
                <w:szCs w:val="22"/>
              </w:rPr>
              <w:t>Members receive the report.</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pPr>
              <w:rPr>
                <w:sz w:val="22"/>
                <w:szCs w:val="22"/>
              </w:rPr>
            </w:pPr>
          </w:p>
        </w:tc>
      </w:tr>
      <w:tr w:rsidR="00B34A4C">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rPr>
                <w:rFonts w:ascii="Verdana" w:eastAsia="Verdana" w:hAnsi="Verdana" w:cs="Verdana"/>
                <w:sz w:val="22"/>
                <w:szCs w:val="22"/>
              </w:rPr>
            </w:pPr>
            <w:r>
              <w:rPr>
                <w:rFonts w:ascii="Verdana" w:eastAsia="Verdana" w:hAnsi="Verdana" w:cs="Verdana"/>
                <w:sz w:val="22"/>
                <w:szCs w:val="22"/>
              </w:rPr>
              <w:t>16</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rPr>
                <w:rFonts w:ascii="Verdana" w:eastAsia="Verdana" w:hAnsi="Verdana" w:cs="Verdana"/>
                <w:b/>
                <w:sz w:val="22"/>
                <w:szCs w:val="22"/>
              </w:rPr>
            </w:pPr>
            <w:r>
              <w:rPr>
                <w:rFonts w:ascii="Verdana" w:eastAsia="Verdana" w:hAnsi="Verdana" w:cs="Verdana"/>
                <w:b/>
                <w:sz w:val="22"/>
                <w:szCs w:val="22"/>
              </w:rPr>
              <w:t xml:space="preserve">To consider </w:t>
            </w:r>
            <w:r>
              <w:rPr>
                <w:rFonts w:ascii="Verdana" w:eastAsia="Verdana" w:hAnsi="Verdana" w:cs="Verdana"/>
                <w:b/>
                <w:sz w:val="22"/>
                <w:szCs w:val="22"/>
              </w:rPr>
              <w:t xml:space="preserve">Shipley College Developments end of year accounts </w:t>
            </w:r>
          </w:p>
          <w:p w:rsidR="00B34A4C" w:rsidRDefault="00551270">
            <w:pPr>
              <w:rPr>
                <w:rFonts w:ascii="Verdana" w:eastAsia="Verdana" w:hAnsi="Verdana" w:cs="Verdana"/>
                <w:sz w:val="22"/>
                <w:szCs w:val="22"/>
              </w:rPr>
            </w:pPr>
            <w:r>
              <w:rPr>
                <w:rFonts w:ascii="Verdana" w:eastAsia="Verdana" w:hAnsi="Verdana" w:cs="Verdana"/>
                <w:sz w:val="22"/>
                <w:szCs w:val="22"/>
              </w:rPr>
              <w:t xml:space="preserve">Members recommend the signing of the Shipley College Development accounts to the Corporation. </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pPr>
              <w:rPr>
                <w:sz w:val="22"/>
                <w:szCs w:val="22"/>
              </w:rPr>
            </w:pPr>
          </w:p>
        </w:tc>
      </w:tr>
      <w:tr w:rsidR="00B34A4C">
        <w:trPr>
          <w:trHeight w:val="902"/>
        </w:trPr>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rPr>
                <w:rFonts w:ascii="Verdana" w:eastAsia="Verdana" w:hAnsi="Verdana" w:cs="Verdana"/>
                <w:sz w:val="22"/>
                <w:szCs w:val="22"/>
              </w:rPr>
            </w:pPr>
            <w:r>
              <w:rPr>
                <w:rFonts w:ascii="Verdana" w:eastAsia="Verdana" w:hAnsi="Verdana" w:cs="Verdana"/>
                <w:sz w:val="22"/>
                <w:szCs w:val="22"/>
              </w:rPr>
              <w:t>17</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rPr>
                <w:rFonts w:ascii="Verdana" w:eastAsia="Verdana" w:hAnsi="Verdana" w:cs="Verdana"/>
                <w:b/>
                <w:sz w:val="22"/>
                <w:szCs w:val="22"/>
              </w:rPr>
            </w:pPr>
            <w:r>
              <w:rPr>
                <w:rFonts w:ascii="Verdana" w:eastAsia="Verdana" w:hAnsi="Verdana" w:cs="Verdana"/>
                <w:b/>
                <w:sz w:val="22"/>
                <w:szCs w:val="22"/>
              </w:rPr>
              <w:t>Initial considerations of cost of potential pays increases for Staff other than Senior Post Holders</w:t>
            </w:r>
          </w:p>
          <w:p w:rsidR="00B34A4C" w:rsidRDefault="00551270">
            <w:r>
              <w:rPr>
                <w:rFonts w:ascii="Verdana" w:eastAsia="Verdana" w:hAnsi="Verdana" w:cs="Verdana"/>
                <w:sz w:val="22"/>
                <w:szCs w:val="22"/>
                <w:highlight w:val="white"/>
              </w:rPr>
              <w:t>Defer</w:t>
            </w:r>
            <w:r>
              <w:rPr>
                <w:rFonts w:ascii="Verdana" w:eastAsia="Verdana" w:hAnsi="Verdana" w:cs="Verdana"/>
                <w:sz w:val="22"/>
                <w:szCs w:val="22"/>
                <w:highlight w:val="white"/>
              </w:rPr>
              <w:t>red to the Corporation meeting on the 12th of December. Members requested reports to include options discussed in item 10.</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pPr>
              <w:rPr>
                <w:sz w:val="22"/>
                <w:szCs w:val="22"/>
              </w:rPr>
            </w:pPr>
          </w:p>
        </w:tc>
      </w:tr>
      <w:tr w:rsidR="00B34A4C">
        <w:trPr>
          <w:trHeight w:val="519"/>
        </w:trPr>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rPr>
                <w:rFonts w:ascii="Verdana" w:eastAsia="Verdana" w:hAnsi="Verdana" w:cs="Verdana"/>
                <w:sz w:val="22"/>
                <w:szCs w:val="22"/>
              </w:rPr>
            </w:pPr>
            <w:r>
              <w:rPr>
                <w:rFonts w:ascii="Verdana" w:eastAsia="Verdana" w:hAnsi="Verdana" w:cs="Verdana"/>
                <w:sz w:val="22"/>
                <w:szCs w:val="22"/>
              </w:rPr>
              <w:t>18</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rPr>
                <w:rFonts w:ascii="Verdana" w:eastAsia="Verdana" w:hAnsi="Verdana" w:cs="Verdana"/>
                <w:b/>
                <w:sz w:val="22"/>
                <w:szCs w:val="22"/>
              </w:rPr>
            </w:pPr>
            <w:r>
              <w:rPr>
                <w:rFonts w:ascii="Verdana" w:eastAsia="Verdana" w:hAnsi="Verdana" w:cs="Verdana"/>
                <w:b/>
                <w:sz w:val="22"/>
                <w:szCs w:val="22"/>
              </w:rPr>
              <w:t>To receive a progress report on the Risk Register related to financial risks</w:t>
            </w:r>
          </w:p>
          <w:p w:rsidR="00B34A4C" w:rsidRDefault="00551270">
            <w:pPr>
              <w:rPr>
                <w:rFonts w:ascii="Verdana" w:eastAsia="Verdana" w:hAnsi="Verdana" w:cs="Verdana"/>
                <w:sz w:val="22"/>
                <w:szCs w:val="22"/>
              </w:rPr>
            </w:pPr>
            <w:r>
              <w:rPr>
                <w:rFonts w:ascii="Verdana" w:eastAsia="Verdana" w:hAnsi="Verdana" w:cs="Verdana"/>
                <w:sz w:val="22"/>
                <w:szCs w:val="22"/>
              </w:rPr>
              <w:t>Key areas were discussed:</w:t>
            </w:r>
          </w:p>
          <w:p w:rsidR="00B34A4C" w:rsidRDefault="00551270">
            <w:pPr>
              <w:rPr>
                <w:rFonts w:ascii="Verdana" w:eastAsia="Verdana" w:hAnsi="Verdana" w:cs="Verdana"/>
                <w:sz w:val="22"/>
                <w:szCs w:val="22"/>
              </w:rPr>
            </w:pPr>
            <w:r>
              <w:rPr>
                <w:rFonts w:ascii="Verdana" w:eastAsia="Verdana" w:hAnsi="Verdana" w:cs="Verdana"/>
                <w:sz w:val="22"/>
                <w:szCs w:val="22"/>
              </w:rPr>
              <w:t xml:space="preserve">Section 1, Governors are </w:t>
            </w:r>
            <w:r>
              <w:rPr>
                <w:rFonts w:ascii="Verdana" w:eastAsia="Verdana" w:hAnsi="Verdana" w:cs="Verdana"/>
                <w:sz w:val="22"/>
                <w:szCs w:val="22"/>
              </w:rPr>
              <w:t xml:space="preserve">aware as these have been discussed previously. </w:t>
            </w:r>
          </w:p>
          <w:p w:rsidR="00B34A4C" w:rsidRDefault="00551270">
            <w:pPr>
              <w:rPr>
                <w:rFonts w:ascii="Verdana" w:eastAsia="Verdana" w:hAnsi="Verdana" w:cs="Verdana"/>
                <w:sz w:val="22"/>
                <w:szCs w:val="22"/>
              </w:rPr>
            </w:pPr>
            <w:r>
              <w:rPr>
                <w:rFonts w:ascii="Verdana" w:eastAsia="Verdana" w:hAnsi="Verdana" w:cs="Verdana"/>
                <w:sz w:val="22"/>
                <w:szCs w:val="22"/>
              </w:rPr>
              <w:t>2g. WYCC will be discussed in item 20.</w:t>
            </w:r>
          </w:p>
          <w:p w:rsidR="00B34A4C" w:rsidRDefault="00551270">
            <w:pPr>
              <w:rPr>
                <w:rFonts w:ascii="Verdana" w:eastAsia="Verdana" w:hAnsi="Verdana" w:cs="Verdana"/>
                <w:sz w:val="22"/>
                <w:szCs w:val="22"/>
              </w:rPr>
            </w:pPr>
            <w:r>
              <w:rPr>
                <w:rFonts w:ascii="Verdana" w:eastAsia="Verdana" w:hAnsi="Verdana" w:cs="Verdana"/>
                <w:sz w:val="22"/>
                <w:szCs w:val="22"/>
              </w:rPr>
              <w:t xml:space="preserve">5b. College is going through cyber essentials annual re accreditation this month. </w:t>
            </w:r>
          </w:p>
          <w:p w:rsidR="00B34A4C" w:rsidRDefault="00551270">
            <w:pPr>
              <w:rPr>
                <w:rFonts w:ascii="Verdana" w:eastAsia="Verdana" w:hAnsi="Verdana" w:cs="Verdana"/>
                <w:sz w:val="22"/>
                <w:szCs w:val="22"/>
              </w:rPr>
            </w:pPr>
            <w:r>
              <w:rPr>
                <w:rFonts w:ascii="Verdana" w:eastAsia="Verdana" w:hAnsi="Verdana" w:cs="Verdana"/>
                <w:sz w:val="22"/>
                <w:szCs w:val="22"/>
              </w:rPr>
              <w:t>8c. Due to changes in national and local policy, the biggest challenge is the defundin</w:t>
            </w:r>
            <w:r>
              <w:rPr>
                <w:rFonts w:ascii="Verdana" w:eastAsia="Verdana" w:hAnsi="Verdana" w:cs="Verdana"/>
                <w:sz w:val="22"/>
                <w:szCs w:val="22"/>
              </w:rPr>
              <w:t>g of qualifications.</w:t>
            </w:r>
          </w:p>
          <w:p w:rsidR="00B34A4C" w:rsidRDefault="00551270">
            <w:pPr>
              <w:rPr>
                <w:rFonts w:ascii="Verdana" w:eastAsia="Verdana" w:hAnsi="Verdana" w:cs="Verdana"/>
                <w:sz w:val="22"/>
                <w:szCs w:val="22"/>
              </w:rPr>
            </w:pPr>
            <w:r>
              <w:rPr>
                <w:rFonts w:ascii="Verdana" w:eastAsia="Verdana" w:hAnsi="Verdana" w:cs="Verdana"/>
                <w:sz w:val="22"/>
                <w:szCs w:val="22"/>
              </w:rPr>
              <w:t xml:space="preserve">A discussion around this took place including the announcement of Advanced British Standard being introduced and the T Level course being </w:t>
            </w:r>
            <w:r>
              <w:rPr>
                <w:rFonts w:ascii="Verdana" w:eastAsia="Verdana" w:hAnsi="Verdana" w:cs="Verdana"/>
                <w:sz w:val="22"/>
                <w:szCs w:val="22"/>
              </w:rPr>
              <w:lastRenderedPageBreak/>
              <w:t xml:space="preserve">promoted as a three year course with a foundation year to support students who may not be ready to go straight on the </w:t>
            </w:r>
            <w:r>
              <w:rPr>
                <w:rFonts w:ascii="Verdana" w:eastAsia="Verdana" w:hAnsi="Verdana" w:cs="Verdana"/>
                <w:sz w:val="22"/>
                <w:szCs w:val="22"/>
              </w:rPr>
              <w:t xml:space="preserve">two year course. </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pPr>
              <w:rPr>
                <w:sz w:val="22"/>
                <w:szCs w:val="22"/>
              </w:rPr>
            </w:pPr>
          </w:p>
        </w:tc>
      </w:tr>
      <w:tr w:rsidR="00B34A4C">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rPr>
                <w:rFonts w:ascii="Verdana" w:eastAsia="Verdana" w:hAnsi="Verdana" w:cs="Verdana"/>
                <w:sz w:val="22"/>
                <w:szCs w:val="22"/>
              </w:rPr>
            </w:pPr>
            <w:r>
              <w:rPr>
                <w:rFonts w:ascii="Verdana" w:eastAsia="Verdana" w:hAnsi="Verdana" w:cs="Verdana"/>
                <w:sz w:val="22"/>
                <w:szCs w:val="22"/>
              </w:rPr>
              <w:t>19</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rPr>
                <w:rFonts w:ascii="Verdana" w:eastAsia="Verdana" w:hAnsi="Verdana" w:cs="Verdana"/>
                <w:b/>
                <w:sz w:val="22"/>
                <w:szCs w:val="22"/>
              </w:rPr>
            </w:pPr>
            <w:r>
              <w:rPr>
                <w:rFonts w:ascii="Verdana" w:eastAsia="Verdana" w:hAnsi="Verdana" w:cs="Verdana"/>
                <w:b/>
                <w:sz w:val="22"/>
                <w:szCs w:val="22"/>
              </w:rPr>
              <w:t xml:space="preserve">To receive the Sector and Service accounts for the year to 31 July 2023 </w:t>
            </w:r>
          </w:p>
          <w:p w:rsidR="00B34A4C" w:rsidRDefault="00551270">
            <w:pPr>
              <w:rPr>
                <w:rFonts w:ascii="Verdana" w:eastAsia="Verdana" w:hAnsi="Verdana" w:cs="Verdana"/>
                <w:sz w:val="22"/>
                <w:szCs w:val="22"/>
              </w:rPr>
            </w:pPr>
            <w:r>
              <w:rPr>
                <w:rFonts w:ascii="Verdana" w:eastAsia="Verdana" w:hAnsi="Verdana" w:cs="Verdana"/>
                <w:sz w:val="22"/>
                <w:szCs w:val="22"/>
              </w:rPr>
              <w:t>LS reported this is based on actual earned income not lagged. Key points such as the pay increase and key changes to sector income were discussed.</w:t>
            </w:r>
          </w:p>
          <w:p w:rsidR="00B34A4C" w:rsidRDefault="00551270">
            <w:pPr>
              <w:rPr>
                <w:rFonts w:ascii="Verdana" w:eastAsia="Verdana" w:hAnsi="Verdana" w:cs="Verdana"/>
                <w:sz w:val="22"/>
                <w:szCs w:val="22"/>
              </w:rPr>
            </w:pPr>
            <w:r>
              <w:rPr>
                <w:rFonts w:ascii="Verdana" w:eastAsia="Verdana" w:hAnsi="Verdana" w:cs="Verdana"/>
                <w:sz w:val="22"/>
                <w:szCs w:val="22"/>
              </w:rPr>
              <w:t>The report wi</w:t>
            </w:r>
            <w:r>
              <w:rPr>
                <w:rFonts w:ascii="Verdana" w:eastAsia="Verdana" w:hAnsi="Verdana" w:cs="Verdana"/>
                <w:sz w:val="22"/>
                <w:szCs w:val="22"/>
              </w:rPr>
              <w:t xml:space="preserve">ll change going forward due to the move from sectors, to departments. </w:t>
            </w:r>
          </w:p>
          <w:p w:rsidR="00B34A4C" w:rsidRDefault="00551270">
            <w:pPr>
              <w:rPr>
                <w:rFonts w:ascii="Verdana" w:eastAsia="Verdana" w:hAnsi="Verdana" w:cs="Verdana"/>
                <w:sz w:val="22"/>
                <w:szCs w:val="22"/>
              </w:rPr>
            </w:pPr>
            <w:r>
              <w:rPr>
                <w:rFonts w:ascii="Verdana" w:eastAsia="Verdana" w:hAnsi="Verdana" w:cs="Verdana"/>
                <w:sz w:val="22"/>
                <w:szCs w:val="22"/>
              </w:rPr>
              <w:t>Members receive the report.</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pPr>
              <w:rPr>
                <w:rFonts w:ascii="Verdana" w:eastAsia="Verdana" w:hAnsi="Verdana" w:cs="Verdana"/>
                <w:color w:val="000000"/>
                <w:sz w:val="22"/>
                <w:szCs w:val="22"/>
              </w:rPr>
            </w:pPr>
          </w:p>
        </w:tc>
      </w:tr>
      <w:tr w:rsidR="00B34A4C">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rPr>
                <w:rFonts w:ascii="Verdana" w:eastAsia="Verdana" w:hAnsi="Verdana" w:cs="Verdana"/>
                <w:sz w:val="22"/>
                <w:szCs w:val="22"/>
              </w:rPr>
            </w:pPr>
            <w:r>
              <w:rPr>
                <w:rFonts w:ascii="Verdana" w:eastAsia="Verdana" w:hAnsi="Verdana" w:cs="Verdana"/>
                <w:sz w:val="22"/>
                <w:szCs w:val="22"/>
              </w:rPr>
              <w:t>20</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rPr>
                <w:rFonts w:ascii="Verdana" w:eastAsia="Verdana" w:hAnsi="Verdana" w:cs="Verdana"/>
                <w:b/>
                <w:sz w:val="22"/>
                <w:szCs w:val="22"/>
              </w:rPr>
            </w:pPr>
            <w:r>
              <w:rPr>
                <w:rFonts w:ascii="Verdana" w:eastAsia="Verdana" w:hAnsi="Verdana" w:cs="Verdana"/>
                <w:b/>
                <w:sz w:val="22"/>
                <w:szCs w:val="22"/>
              </w:rPr>
              <w:t>To receive an update on the West Yorkshire Consortium of Colleges Finances</w:t>
            </w:r>
          </w:p>
          <w:p w:rsidR="00B34A4C" w:rsidRDefault="00B34A4C">
            <w:pPr>
              <w:rPr>
                <w:rFonts w:ascii="Verdana" w:eastAsia="Verdana" w:hAnsi="Verdana" w:cs="Verdana"/>
                <w:sz w:val="22"/>
                <w:szCs w:val="22"/>
              </w:rPr>
            </w:pPr>
          </w:p>
          <w:p w:rsidR="00B34A4C" w:rsidRDefault="00551270">
            <w:pPr>
              <w:rPr>
                <w:rFonts w:ascii="Verdana" w:eastAsia="Verdana" w:hAnsi="Verdana" w:cs="Verdana"/>
                <w:sz w:val="22"/>
                <w:szCs w:val="22"/>
              </w:rPr>
            </w:pPr>
            <w:r>
              <w:rPr>
                <w:rFonts w:ascii="Verdana" w:eastAsia="Verdana" w:hAnsi="Verdana" w:cs="Verdana"/>
                <w:sz w:val="22"/>
                <w:szCs w:val="22"/>
              </w:rPr>
              <w:t>Current position was discussed including the recent completion of the collaborative apprenticeship project. There are no current projects but there is an upcoming project where the college was successful in securing funding from the LSIF, which links to th</w:t>
            </w:r>
            <w:r>
              <w:rPr>
                <w:rFonts w:ascii="Verdana" w:eastAsia="Verdana" w:hAnsi="Verdana" w:cs="Verdana"/>
                <w:sz w:val="22"/>
                <w:szCs w:val="22"/>
              </w:rPr>
              <w:t xml:space="preserve">e LSIP to lead on the Medtech section of a project run by Calderdale College. </w:t>
            </w:r>
          </w:p>
          <w:p w:rsidR="00B34A4C" w:rsidRDefault="00551270">
            <w:pPr>
              <w:rPr>
                <w:rFonts w:ascii="Verdana" w:eastAsia="Verdana" w:hAnsi="Verdana" w:cs="Verdana"/>
                <w:sz w:val="22"/>
                <w:szCs w:val="22"/>
              </w:rPr>
            </w:pPr>
            <w:r>
              <w:rPr>
                <w:rFonts w:ascii="Verdana" w:eastAsia="Verdana" w:hAnsi="Verdana" w:cs="Verdana"/>
                <w:sz w:val="22"/>
                <w:szCs w:val="22"/>
              </w:rPr>
              <w:t>Members discussed the financial side of the projects and the process of the fund and monies being paid.</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pPr>
              <w:rPr>
                <w:rFonts w:ascii="Verdana" w:eastAsia="Verdana" w:hAnsi="Verdana" w:cs="Verdana"/>
                <w:sz w:val="22"/>
                <w:szCs w:val="22"/>
              </w:rPr>
            </w:pPr>
          </w:p>
        </w:tc>
      </w:tr>
      <w:tr w:rsidR="00B34A4C">
        <w:trPr>
          <w:trHeight w:val="1350"/>
        </w:trPr>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rPr>
                <w:rFonts w:ascii="Verdana" w:eastAsia="Verdana" w:hAnsi="Verdana" w:cs="Verdana"/>
                <w:sz w:val="22"/>
                <w:szCs w:val="22"/>
              </w:rPr>
            </w:pPr>
            <w:r>
              <w:rPr>
                <w:rFonts w:ascii="Verdana" w:eastAsia="Verdana" w:hAnsi="Verdana" w:cs="Verdana"/>
                <w:sz w:val="22"/>
                <w:szCs w:val="22"/>
              </w:rPr>
              <w:t>21</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ind w:hanging="17"/>
              <w:rPr>
                <w:rFonts w:ascii="Verdana" w:eastAsia="Verdana" w:hAnsi="Verdana" w:cs="Verdana"/>
                <w:b/>
                <w:sz w:val="22"/>
                <w:szCs w:val="22"/>
              </w:rPr>
            </w:pPr>
            <w:r>
              <w:rPr>
                <w:rFonts w:ascii="Verdana" w:eastAsia="Verdana" w:hAnsi="Verdana" w:cs="Verdana"/>
                <w:b/>
                <w:sz w:val="22"/>
                <w:szCs w:val="22"/>
              </w:rPr>
              <w:t>To receive the details of the main changes to the Funding Agreements</w:t>
            </w:r>
          </w:p>
          <w:p w:rsidR="00B34A4C" w:rsidRDefault="00551270">
            <w:pPr>
              <w:ind w:hanging="17"/>
              <w:rPr>
                <w:rFonts w:ascii="Verdana" w:eastAsia="Verdana" w:hAnsi="Verdana" w:cs="Verdana"/>
                <w:sz w:val="22"/>
                <w:szCs w:val="22"/>
              </w:rPr>
            </w:pPr>
            <w:r>
              <w:rPr>
                <w:rFonts w:ascii="Verdana" w:eastAsia="Verdana" w:hAnsi="Verdana" w:cs="Verdana"/>
                <w:sz w:val="22"/>
                <w:szCs w:val="22"/>
              </w:rPr>
              <w:t xml:space="preserve">Detail is included in the report.  </w:t>
            </w:r>
          </w:p>
          <w:p w:rsidR="00B34A4C" w:rsidRDefault="00551270">
            <w:pPr>
              <w:ind w:hanging="17"/>
              <w:rPr>
                <w:rFonts w:ascii="Verdana" w:eastAsia="Verdana" w:hAnsi="Verdana" w:cs="Verdana"/>
                <w:sz w:val="22"/>
                <w:szCs w:val="22"/>
              </w:rPr>
            </w:pPr>
            <w:r>
              <w:rPr>
                <w:rFonts w:ascii="Verdana" w:eastAsia="Verdana" w:hAnsi="Verdana" w:cs="Verdana"/>
                <w:sz w:val="22"/>
                <w:szCs w:val="22"/>
              </w:rPr>
              <w:t xml:space="preserve">Key changes to the WYCA contract and delivery implications were highlighted. </w:t>
            </w:r>
          </w:p>
          <w:p w:rsidR="00B34A4C" w:rsidRDefault="00551270">
            <w:pPr>
              <w:ind w:hanging="17"/>
              <w:rPr>
                <w:rFonts w:ascii="Verdana" w:eastAsia="Verdana" w:hAnsi="Verdana" w:cs="Verdana"/>
                <w:sz w:val="22"/>
                <w:szCs w:val="22"/>
              </w:rPr>
            </w:pPr>
            <w:r>
              <w:rPr>
                <w:rFonts w:ascii="Verdana" w:eastAsia="Verdana" w:hAnsi="Verdana" w:cs="Verdana"/>
                <w:sz w:val="22"/>
                <w:szCs w:val="22"/>
              </w:rPr>
              <w:t>Members receive the report.</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pPr>
              <w:rPr>
                <w:rFonts w:ascii="Verdana" w:eastAsia="Verdana" w:hAnsi="Verdana" w:cs="Verdana"/>
                <w:sz w:val="22"/>
                <w:szCs w:val="22"/>
              </w:rPr>
            </w:pPr>
          </w:p>
        </w:tc>
      </w:tr>
      <w:tr w:rsidR="00B34A4C">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rPr>
                <w:rFonts w:ascii="Verdana" w:eastAsia="Verdana" w:hAnsi="Verdana" w:cs="Verdana"/>
                <w:sz w:val="22"/>
                <w:szCs w:val="22"/>
              </w:rPr>
            </w:pPr>
            <w:r>
              <w:rPr>
                <w:rFonts w:ascii="Verdana" w:eastAsia="Verdana" w:hAnsi="Verdana" w:cs="Verdana"/>
                <w:sz w:val="22"/>
                <w:szCs w:val="22"/>
              </w:rPr>
              <w:t>22</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rPr>
                <w:rFonts w:ascii="Verdana" w:eastAsia="Verdana" w:hAnsi="Verdana" w:cs="Verdana"/>
                <w:b/>
                <w:sz w:val="22"/>
                <w:szCs w:val="22"/>
              </w:rPr>
            </w:pPr>
            <w:r>
              <w:rPr>
                <w:rFonts w:ascii="Verdana" w:eastAsia="Verdana" w:hAnsi="Verdana" w:cs="Verdana"/>
                <w:b/>
                <w:sz w:val="22"/>
                <w:szCs w:val="22"/>
              </w:rPr>
              <w:t>To receive a report on the Student Union Income &amp; Expenditure to the 31 July 2023</w:t>
            </w:r>
          </w:p>
          <w:p w:rsidR="00B34A4C" w:rsidRDefault="00551270">
            <w:pPr>
              <w:rPr>
                <w:rFonts w:ascii="Verdana" w:eastAsia="Verdana" w:hAnsi="Verdana" w:cs="Verdana"/>
                <w:sz w:val="22"/>
                <w:szCs w:val="22"/>
              </w:rPr>
            </w:pPr>
            <w:r>
              <w:rPr>
                <w:rFonts w:ascii="Verdana" w:eastAsia="Verdana" w:hAnsi="Verdana" w:cs="Verdana"/>
                <w:sz w:val="22"/>
                <w:szCs w:val="22"/>
              </w:rPr>
              <w:t>Members receive the report</w:t>
            </w:r>
            <w:r>
              <w:rPr>
                <w:rFonts w:ascii="Verdana" w:eastAsia="Verdana" w:hAnsi="Verdana" w:cs="Verdana"/>
                <w:sz w:val="22"/>
                <w:szCs w:val="22"/>
              </w:rPr>
              <w:t>.</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pPr>
              <w:rPr>
                <w:rFonts w:ascii="Verdana" w:eastAsia="Verdana" w:hAnsi="Verdana" w:cs="Verdana"/>
                <w:color w:val="000000"/>
                <w:sz w:val="22"/>
                <w:szCs w:val="22"/>
              </w:rPr>
            </w:pPr>
          </w:p>
        </w:tc>
      </w:tr>
      <w:tr w:rsidR="00B34A4C">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rPr>
                <w:rFonts w:ascii="Verdana" w:eastAsia="Verdana" w:hAnsi="Verdana" w:cs="Verdana"/>
                <w:sz w:val="22"/>
                <w:szCs w:val="22"/>
              </w:rPr>
            </w:pPr>
            <w:r>
              <w:rPr>
                <w:rFonts w:ascii="Verdana" w:eastAsia="Verdana" w:hAnsi="Verdana" w:cs="Verdana"/>
                <w:sz w:val="22"/>
                <w:szCs w:val="22"/>
              </w:rPr>
              <w:t>23</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rPr>
                <w:rFonts w:ascii="Verdana" w:eastAsia="Verdana" w:hAnsi="Verdana" w:cs="Verdana"/>
                <w:b/>
                <w:sz w:val="22"/>
                <w:szCs w:val="22"/>
              </w:rPr>
            </w:pPr>
            <w:r>
              <w:rPr>
                <w:rFonts w:ascii="Verdana" w:eastAsia="Verdana" w:hAnsi="Verdana" w:cs="Verdana"/>
                <w:b/>
                <w:sz w:val="22"/>
                <w:szCs w:val="22"/>
              </w:rPr>
              <w:t>To consider the outcome from the 2022/23 F&amp;R Committee Performance Review Questionnaire</w:t>
            </w:r>
          </w:p>
          <w:p w:rsidR="00B34A4C" w:rsidRDefault="00551270">
            <w:pPr>
              <w:rPr>
                <w:rFonts w:ascii="Verdana" w:eastAsia="Verdana" w:hAnsi="Verdana" w:cs="Verdana"/>
                <w:sz w:val="22"/>
                <w:szCs w:val="22"/>
              </w:rPr>
            </w:pPr>
            <w:r>
              <w:rPr>
                <w:rFonts w:ascii="Verdana" w:eastAsia="Verdana" w:hAnsi="Verdana" w:cs="Verdana"/>
                <w:sz w:val="22"/>
                <w:szCs w:val="22"/>
              </w:rPr>
              <w:t xml:space="preserve">Key comments were around membership which has been discussed previously. A member noted how helpful the annual updates were at Governor training sessions. </w:t>
            </w:r>
          </w:p>
          <w:p w:rsidR="00B34A4C" w:rsidRDefault="00551270">
            <w:pPr>
              <w:rPr>
                <w:rFonts w:ascii="Verdana" w:eastAsia="Verdana" w:hAnsi="Verdana" w:cs="Verdana"/>
                <w:color w:val="0000FF"/>
                <w:sz w:val="22"/>
                <w:szCs w:val="22"/>
              </w:rPr>
            </w:pPr>
            <w:r>
              <w:rPr>
                <w:rFonts w:ascii="Verdana" w:eastAsia="Verdana" w:hAnsi="Verdana" w:cs="Verdana"/>
                <w:sz w:val="22"/>
                <w:szCs w:val="22"/>
              </w:rPr>
              <w:t xml:space="preserve">Members receive the report. </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pPr>
              <w:rPr>
                <w:sz w:val="22"/>
                <w:szCs w:val="22"/>
              </w:rPr>
            </w:pPr>
          </w:p>
        </w:tc>
      </w:tr>
      <w:tr w:rsidR="00B34A4C">
        <w:trPr>
          <w:trHeight w:val="823"/>
        </w:trPr>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rPr>
                <w:rFonts w:ascii="Verdana" w:eastAsia="Verdana" w:hAnsi="Verdana" w:cs="Verdana"/>
                <w:sz w:val="22"/>
                <w:szCs w:val="22"/>
              </w:rPr>
            </w:pPr>
            <w:r>
              <w:rPr>
                <w:rFonts w:ascii="Verdana" w:eastAsia="Verdana" w:hAnsi="Verdana" w:cs="Verdana"/>
                <w:sz w:val="22"/>
                <w:szCs w:val="22"/>
              </w:rPr>
              <w:t>24</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rPr>
                <w:rFonts w:ascii="Verdana" w:eastAsia="Verdana" w:hAnsi="Verdana" w:cs="Verdana"/>
                <w:b/>
                <w:sz w:val="22"/>
                <w:szCs w:val="22"/>
              </w:rPr>
            </w:pPr>
            <w:r>
              <w:rPr>
                <w:rFonts w:ascii="Verdana" w:eastAsia="Verdana" w:hAnsi="Verdana" w:cs="Verdana"/>
                <w:b/>
                <w:sz w:val="22"/>
                <w:szCs w:val="22"/>
              </w:rPr>
              <w:t xml:space="preserve">To review the Terms of Reference of the Committee </w:t>
            </w:r>
          </w:p>
          <w:p w:rsidR="00B34A4C" w:rsidRDefault="00551270">
            <w:pPr>
              <w:rPr>
                <w:rFonts w:ascii="Verdana" w:eastAsia="Verdana" w:hAnsi="Verdana" w:cs="Verdana"/>
                <w:color w:val="0000FF"/>
                <w:sz w:val="22"/>
                <w:szCs w:val="22"/>
              </w:rPr>
            </w:pPr>
            <w:r>
              <w:rPr>
                <w:rFonts w:ascii="Verdana" w:eastAsia="Verdana" w:hAnsi="Verdana" w:cs="Verdana"/>
                <w:sz w:val="22"/>
                <w:szCs w:val="22"/>
              </w:rPr>
              <w:t>Members agreed to the changes to the Terms of Reference and recommended the document to the Corporation.</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pPr>
              <w:rPr>
                <w:sz w:val="22"/>
                <w:szCs w:val="22"/>
              </w:rPr>
            </w:pPr>
          </w:p>
        </w:tc>
      </w:tr>
      <w:tr w:rsidR="00B34A4C">
        <w:tc>
          <w:tcPr>
            <w:tcW w:w="780" w:type="dxa"/>
            <w:tcBorders>
              <w:top w:val="single" w:sz="4" w:space="0" w:color="000000"/>
              <w:left w:val="single" w:sz="4" w:space="0" w:color="000000"/>
              <w:bottom w:val="single" w:sz="4" w:space="0" w:color="000000"/>
              <w:right w:val="single" w:sz="4" w:space="0" w:color="000000"/>
            </w:tcBorders>
          </w:tcPr>
          <w:p w:rsidR="00B34A4C" w:rsidRDefault="00551270">
            <w:pPr>
              <w:jc w:val="center"/>
              <w:rPr>
                <w:rFonts w:ascii="Verdana" w:eastAsia="Verdana" w:hAnsi="Verdana" w:cs="Verdana"/>
                <w:sz w:val="22"/>
                <w:szCs w:val="22"/>
              </w:rPr>
            </w:pPr>
            <w:r>
              <w:rPr>
                <w:rFonts w:ascii="Verdana" w:eastAsia="Verdana" w:hAnsi="Verdana" w:cs="Verdana"/>
                <w:sz w:val="22"/>
                <w:szCs w:val="22"/>
              </w:rPr>
              <w:t>25</w:t>
            </w: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rPr>
                <w:rFonts w:ascii="Verdana" w:eastAsia="Verdana" w:hAnsi="Verdana" w:cs="Verdana"/>
                <w:b/>
                <w:sz w:val="22"/>
                <w:szCs w:val="22"/>
              </w:rPr>
            </w:pPr>
            <w:r>
              <w:rPr>
                <w:rFonts w:ascii="Verdana" w:eastAsia="Verdana" w:hAnsi="Verdana" w:cs="Verdana"/>
                <w:b/>
                <w:sz w:val="22"/>
                <w:szCs w:val="22"/>
              </w:rPr>
              <w:t>Any Other Business</w:t>
            </w:r>
          </w:p>
          <w:p w:rsidR="00B34A4C" w:rsidRDefault="00551270">
            <w:pPr>
              <w:rPr>
                <w:rFonts w:ascii="Verdana" w:eastAsia="Verdana" w:hAnsi="Verdana" w:cs="Verdana"/>
                <w:sz w:val="22"/>
                <w:szCs w:val="22"/>
              </w:rPr>
            </w:pPr>
            <w:r>
              <w:rPr>
                <w:rFonts w:ascii="Verdana" w:eastAsia="Verdana" w:hAnsi="Verdana" w:cs="Verdana"/>
                <w:sz w:val="22"/>
                <w:szCs w:val="22"/>
              </w:rPr>
              <w:t>The committee noted their thanks to LS for</w:t>
            </w:r>
            <w:r>
              <w:rPr>
                <w:rFonts w:ascii="Verdana" w:eastAsia="Verdana" w:hAnsi="Verdana" w:cs="Verdana"/>
                <w:sz w:val="22"/>
                <w:szCs w:val="22"/>
              </w:rPr>
              <w:t xml:space="preserve"> her 24 years of service to the college and her hard work in ensuring the committee is always kept informed.</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pPr>
              <w:rPr>
                <w:sz w:val="22"/>
                <w:szCs w:val="22"/>
              </w:rPr>
            </w:pPr>
          </w:p>
        </w:tc>
      </w:tr>
      <w:tr w:rsidR="00B34A4C">
        <w:tc>
          <w:tcPr>
            <w:tcW w:w="780" w:type="dxa"/>
            <w:tcBorders>
              <w:top w:val="single" w:sz="4" w:space="0" w:color="000000"/>
              <w:left w:val="single" w:sz="4" w:space="0" w:color="000000"/>
              <w:bottom w:val="single" w:sz="4" w:space="0" w:color="000000"/>
              <w:right w:val="single" w:sz="4" w:space="0" w:color="000000"/>
            </w:tcBorders>
          </w:tcPr>
          <w:p w:rsidR="00B34A4C" w:rsidRDefault="00B34A4C">
            <w:pPr>
              <w:jc w:val="center"/>
              <w:rPr>
                <w:rFonts w:ascii="Verdana" w:eastAsia="Verdana" w:hAnsi="Verdana" w:cs="Verdana"/>
                <w:sz w:val="22"/>
                <w:szCs w:val="22"/>
              </w:rPr>
            </w:pPr>
          </w:p>
        </w:tc>
        <w:tc>
          <w:tcPr>
            <w:tcW w:w="8475" w:type="dxa"/>
            <w:tcBorders>
              <w:top w:val="single" w:sz="4" w:space="0" w:color="000000"/>
              <w:left w:val="single" w:sz="4" w:space="0" w:color="000000"/>
              <w:bottom w:val="single" w:sz="4" w:space="0" w:color="000000"/>
              <w:right w:val="single" w:sz="4" w:space="0" w:color="000000"/>
            </w:tcBorders>
          </w:tcPr>
          <w:p w:rsidR="00B34A4C" w:rsidRDefault="00551270">
            <w:pPr>
              <w:ind w:left="720" w:hanging="720"/>
              <w:rPr>
                <w:rFonts w:ascii="Verdana" w:eastAsia="Verdana" w:hAnsi="Verdana" w:cs="Verdana"/>
                <w:b/>
                <w:sz w:val="22"/>
                <w:szCs w:val="22"/>
              </w:rPr>
            </w:pPr>
            <w:r>
              <w:rPr>
                <w:rFonts w:ascii="Verdana" w:eastAsia="Verdana" w:hAnsi="Verdana" w:cs="Verdana"/>
                <w:b/>
                <w:sz w:val="22"/>
                <w:szCs w:val="22"/>
              </w:rPr>
              <w:t>Dates of meetings to December 2024</w:t>
            </w:r>
          </w:p>
          <w:p w:rsidR="00B34A4C" w:rsidRDefault="00551270">
            <w:pPr>
              <w:numPr>
                <w:ilvl w:val="0"/>
                <w:numId w:val="4"/>
              </w:numPr>
              <w:ind w:left="427" w:firstLine="0"/>
              <w:rPr>
                <w:sz w:val="22"/>
                <w:szCs w:val="22"/>
              </w:rPr>
            </w:pPr>
            <w:r>
              <w:rPr>
                <w:rFonts w:ascii="Verdana" w:eastAsia="Verdana" w:hAnsi="Verdana" w:cs="Verdana"/>
                <w:sz w:val="22"/>
                <w:szCs w:val="22"/>
              </w:rPr>
              <w:t>Tuesday 12 March 2024</w:t>
            </w:r>
          </w:p>
          <w:p w:rsidR="00B34A4C" w:rsidRDefault="00551270">
            <w:pPr>
              <w:rPr>
                <w:rFonts w:ascii="Verdana" w:eastAsia="Verdana" w:hAnsi="Verdana" w:cs="Verdana"/>
                <w:sz w:val="22"/>
                <w:szCs w:val="22"/>
              </w:rPr>
            </w:pPr>
            <w:r>
              <w:rPr>
                <w:rFonts w:ascii="Verdana" w:eastAsia="Verdana" w:hAnsi="Verdana" w:cs="Verdana"/>
                <w:sz w:val="22"/>
                <w:szCs w:val="22"/>
              </w:rPr>
              <w:t>PW noted apologies for this meeting.</w:t>
            </w:r>
          </w:p>
          <w:p w:rsidR="00B34A4C" w:rsidRDefault="00551270">
            <w:pPr>
              <w:numPr>
                <w:ilvl w:val="0"/>
                <w:numId w:val="4"/>
              </w:numPr>
              <w:ind w:left="427" w:firstLine="0"/>
              <w:rPr>
                <w:sz w:val="22"/>
                <w:szCs w:val="22"/>
              </w:rPr>
            </w:pPr>
            <w:r>
              <w:rPr>
                <w:rFonts w:ascii="Verdana" w:eastAsia="Verdana" w:hAnsi="Verdana" w:cs="Verdana"/>
                <w:sz w:val="22"/>
                <w:szCs w:val="22"/>
              </w:rPr>
              <w:t>Tuesday 2 July 2024</w:t>
            </w:r>
          </w:p>
          <w:p w:rsidR="00B34A4C" w:rsidRDefault="00551270">
            <w:pPr>
              <w:numPr>
                <w:ilvl w:val="0"/>
                <w:numId w:val="4"/>
              </w:numPr>
              <w:ind w:left="427" w:firstLine="0"/>
            </w:pPr>
            <w:r>
              <w:rPr>
                <w:rFonts w:ascii="Verdana" w:eastAsia="Verdana" w:hAnsi="Verdana" w:cs="Verdana"/>
                <w:sz w:val="22"/>
                <w:szCs w:val="22"/>
              </w:rPr>
              <w:t>Wednesday 4 December 2024</w:t>
            </w:r>
          </w:p>
        </w:tc>
        <w:tc>
          <w:tcPr>
            <w:tcW w:w="1095" w:type="dxa"/>
            <w:tcBorders>
              <w:top w:val="single" w:sz="4" w:space="0" w:color="000000"/>
              <w:left w:val="single" w:sz="4" w:space="0" w:color="000000"/>
              <w:bottom w:val="single" w:sz="4" w:space="0" w:color="000000"/>
              <w:right w:val="single" w:sz="4" w:space="0" w:color="000000"/>
            </w:tcBorders>
          </w:tcPr>
          <w:p w:rsidR="00B34A4C" w:rsidRDefault="00B34A4C"/>
        </w:tc>
      </w:tr>
    </w:tbl>
    <w:p w:rsidR="00B34A4C" w:rsidRDefault="00551270">
      <w:pPr>
        <w:rPr>
          <w:rFonts w:ascii="Verdana" w:eastAsia="Verdana" w:hAnsi="Verdana" w:cs="Verdana"/>
          <w:sz w:val="22"/>
          <w:szCs w:val="22"/>
        </w:rPr>
      </w:pPr>
      <w:r>
        <w:rPr>
          <w:rFonts w:ascii="Verdana" w:eastAsia="Verdana" w:hAnsi="Verdana" w:cs="Verdana"/>
          <w:sz w:val="22"/>
          <w:szCs w:val="22"/>
        </w:rPr>
        <w:t>Meeting closed 7.48pm</w:t>
      </w:r>
    </w:p>
    <w:p w:rsidR="00B34A4C" w:rsidRDefault="00B34A4C"/>
    <w:p w:rsidR="00B34A4C" w:rsidRDefault="00B34A4C"/>
    <w:p w:rsidR="00B34A4C" w:rsidRDefault="00551270">
      <w:pPr>
        <w:spacing w:line="276" w:lineRule="auto"/>
        <w:rPr>
          <w:rFonts w:ascii="Arial" w:eastAsia="Arial" w:hAnsi="Arial" w:cs="Arial"/>
          <w:b/>
          <w:sz w:val="22"/>
          <w:szCs w:val="22"/>
          <w:u w:val="single"/>
        </w:rPr>
      </w:pPr>
      <w:r>
        <w:rPr>
          <w:rFonts w:ascii="Arial" w:eastAsia="Arial" w:hAnsi="Arial" w:cs="Arial"/>
          <w:b/>
          <w:sz w:val="22"/>
          <w:szCs w:val="22"/>
          <w:u w:val="single"/>
        </w:rPr>
        <w:t>Decision and Action Tracker</w:t>
      </w:r>
    </w:p>
    <w:p w:rsidR="00B34A4C" w:rsidRDefault="00B34A4C">
      <w:pPr>
        <w:rPr>
          <w:rFonts w:ascii="Verdana" w:eastAsia="Verdana" w:hAnsi="Verdana" w:cs="Verdana"/>
          <w:sz w:val="22"/>
          <w:szCs w:val="22"/>
        </w:rPr>
      </w:pPr>
    </w:p>
    <w:tbl>
      <w:tblPr>
        <w:tblStyle w:val="a1"/>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6345"/>
        <w:gridCol w:w="1560"/>
      </w:tblGrid>
      <w:tr w:rsidR="00B34A4C">
        <w:tc>
          <w:tcPr>
            <w:tcW w:w="1185" w:type="dxa"/>
            <w:shd w:val="clear" w:color="auto" w:fill="auto"/>
            <w:tcMar>
              <w:top w:w="100" w:type="dxa"/>
              <w:left w:w="100" w:type="dxa"/>
              <w:bottom w:w="100" w:type="dxa"/>
              <w:right w:w="100" w:type="dxa"/>
            </w:tcMar>
          </w:tcPr>
          <w:p w:rsidR="00B34A4C" w:rsidRDefault="00551270">
            <w:pPr>
              <w:widowControl w:val="0"/>
              <w:rPr>
                <w:rFonts w:ascii="Verdana" w:eastAsia="Verdana" w:hAnsi="Verdana" w:cs="Verdana"/>
                <w:sz w:val="22"/>
                <w:szCs w:val="22"/>
              </w:rPr>
            </w:pPr>
            <w:r>
              <w:rPr>
                <w:rFonts w:ascii="Verdana" w:eastAsia="Verdana" w:hAnsi="Verdana" w:cs="Verdana"/>
                <w:sz w:val="22"/>
                <w:szCs w:val="22"/>
              </w:rPr>
              <w:t>Date /Item</w:t>
            </w:r>
          </w:p>
        </w:tc>
        <w:tc>
          <w:tcPr>
            <w:tcW w:w="6345" w:type="dxa"/>
            <w:shd w:val="clear" w:color="auto" w:fill="auto"/>
            <w:tcMar>
              <w:top w:w="100" w:type="dxa"/>
              <w:left w:w="100" w:type="dxa"/>
              <w:bottom w:w="100" w:type="dxa"/>
              <w:right w:w="100" w:type="dxa"/>
            </w:tcMar>
          </w:tcPr>
          <w:p w:rsidR="00B34A4C" w:rsidRDefault="00551270">
            <w:pPr>
              <w:widowControl w:val="0"/>
              <w:rPr>
                <w:rFonts w:ascii="Verdana" w:eastAsia="Verdana" w:hAnsi="Verdana" w:cs="Verdana"/>
                <w:i/>
                <w:sz w:val="22"/>
                <w:szCs w:val="22"/>
              </w:rPr>
            </w:pPr>
            <w:r>
              <w:rPr>
                <w:rFonts w:ascii="Verdana" w:eastAsia="Verdana" w:hAnsi="Verdana" w:cs="Verdana"/>
                <w:b/>
                <w:sz w:val="22"/>
                <w:szCs w:val="22"/>
              </w:rPr>
              <w:t>Decision</w:t>
            </w:r>
            <w:r>
              <w:rPr>
                <w:rFonts w:ascii="Verdana" w:eastAsia="Verdana" w:hAnsi="Verdana" w:cs="Verdana"/>
                <w:sz w:val="22"/>
                <w:szCs w:val="22"/>
              </w:rPr>
              <w:t>/</w:t>
            </w:r>
            <w:r>
              <w:rPr>
                <w:rFonts w:ascii="Verdana" w:eastAsia="Verdana" w:hAnsi="Verdana" w:cs="Verdana"/>
                <w:i/>
                <w:sz w:val="22"/>
                <w:szCs w:val="22"/>
              </w:rPr>
              <w:t>Action</w:t>
            </w:r>
          </w:p>
        </w:tc>
        <w:tc>
          <w:tcPr>
            <w:tcW w:w="1560" w:type="dxa"/>
            <w:shd w:val="clear" w:color="auto" w:fill="auto"/>
            <w:tcMar>
              <w:top w:w="100" w:type="dxa"/>
              <w:left w:w="100" w:type="dxa"/>
              <w:bottom w:w="100" w:type="dxa"/>
              <w:right w:w="100" w:type="dxa"/>
            </w:tcMar>
          </w:tcPr>
          <w:p w:rsidR="00B34A4C" w:rsidRDefault="00551270">
            <w:pPr>
              <w:widowControl w:val="0"/>
              <w:rPr>
                <w:rFonts w:ascii="Verdana" w:eastAsia="Verdana" w:hAnsi="Verdana" w:cs="Verdana"/>
                <w:sz w:val="22"/>
                <w:szCs w:val="22"/>
              </w:rPr>
            </w:pPr>
            <w:r>
              <w:rPr>
                <w:rFonts w:ascii="Verdana" w:eastAsia="Verdana" w:hAnsi="Verdana" w:cs="Verdana"/>
                <w:sz w:val="22"/>
                <w:szCs w:val="22"/>
              </w:rPr>
              <w:t xml:space="preserve">Person responsible </w:t>
            </w:r>
          </w:p>
        </w:tc>
      </w:tr>
      <w:tr w:rsidR="00B34A4C">
        <w:tc>
          <w:tcPr>
            <w:tcW w:w="1185" w:type="dxa"/>
            <w:shd w:val="clear" w:color="auto" w:fill="auto"/>
            <w:tcMar>
              <w:top w:w="100" w:type="dxa"/>
              <w:left w:w="100" w:type="dxa"/>
              <w:bottom w:w="100" w:type="dxa"/>
              <w:right w:w="100" w:type="dxa"/>
            </w:tcMar>
          </w:tcPr>
          <w:p w:rsidR="00B34A4C" w:rsidRDefault="00551270">
            <w:pPr>
              <w:widowControl w:val="0"/>
              <w:rPr>
                <w:rFonts w:ascii="Verdana" w:eastAsia="Verdana" w:hAnsi="Verdana" w:cs="Verdana"/>
                <w:sz w:val="22"/>
                <w:szCs w:val="22"/>
              </w:rPr>
            </w:pPr>
            <w:r>
              <w:rPr>
                <w:rFonts w:ascii="Verdana" w:eastAsia="Verdana" w:hAnsi="Verdana" w:cs="Verdana"/>
                <w:sz w:val="22"/>
                <w:szCs w:val="22"/>
              </w:rPr>
              <w:lastRenderedPageBreak/>
              <w:t>061223 item 3</w:t>
            </w:r>
          </w:p>
        </w:tc>
        <w:tc>
          <w:tcPr>
            <w:tcW w:w="6345" w:type="dxa"/>
            <w:shd w:val="clear" w:color="auto" w:fill="auto"/>
            <w:tcMar>
              <w:top w:w="100" w:type="dxa"/>
              <w:left w:w="100" w:type="dxa"/>
              <w:bottom w:w="100" w:type="dxa"/>
              <w:right w:w="100" w:type="dxa"/>
            </w:tcMar>
          </w:tcPr>
          <w:p w:rsidR="00B34A4C" w:rsidRDefault="00551270">
            <w:pPr>
              <w:rPr>
                <w:rFonts w:ascii="Verdana" w:eastAsia="Verdana" w:hAnsi="Verdana" w:cs="Verdana"/>
                <w:b/>
                <w:sz w:val="22"/>
                <w:szCs w:val="22"/>
              </w:rPr>
            </w:pPr>
            <w:r>
              <w:rPr>
                <w:rFonts w:ascii="Verdana" w:eastAsia="Verdana" w:hAnsi="Verdana" w:cs="Verdana"/>
                <w:b/>
                <w:sz w:val="22"/>
                <w:szCs w:val="22"/>
              </w:rPr>
              <w:t>DBu was approved as Chair of the committee</w:t>
            </w:r>
          </w:p>
          <w:p w:rsidR="00B34A4C" w:rsidRDefault="00551270">
            <w:pPr>
              <w:rPr>
                <w:rFonts w:ascii="Verdana" w:eastAsia="Verdana" w:hAnsi="Verdana" w:cs="Verdana"/>
                <w:b/>
                <w:sz w:val="22"/>
                <w:szCs w:val="22"/>
              </w:rPr>
            </w:pPr>
            <w:r>
              <w:rPr>
                <w:rFonts w:ascii="Verdana" w:eastAsia="Verdana" w:hAnsi="Verdana" w:cs="Verdana"/>
                <w:b/>
                <w:sz w:val="22"/>
                <w:szCs w:val="22"/>
              </w:rPr>
              <w:t>JB was approved as Vice Chair of the committee.</w:t>
            </w:r>
          </w:p>
        </w:tc>
        <w:tc>
          <w:tcPr>
            <w:tcW w:w="1560" w:type="dxa"/>
            <w:shd w:val="clear" w:color="auto" w:fill="auto"/>
            <w:tcMar>
              <w:top w:w="100" w:type="dxa"/>
              <w:left w:w="100" w:type="dxa"/>
              <w:bottom w:w="100" w:type="dxa"/>
              <w:right w:w="100" w:type="dxa"/>
            </w:tcMar>
          </w:tcPr>
          <w:p w:rsidR="00B34A4C" w:rsidRDefault="00B34A4C">
            <w:pPr>
              <w:widowControl w:val="0"/>
              <w:rPr>
                <w:rFonts w:ascii="Verdana" w:eastAsia="Verdana" w:hAnsi="Verdana" w:cs="Verdana"/>
                <w:sz w:val="22"/>
                <w:szCs w:val="22"/>
              </w:rPr>
            </w:pPr>
          </w:p>
        </w:tc>
      </w:tr>
      <w:tr w:rsidR="00B34A4C">
        <w:tc>
          <w:tcPr>
            <w:tcW w:w="1185" w:type="dxa"/>
            <w:shd w:val="clear" w:color="auto" w:fill="auto"/>
            <w:tcMar>
              <w:top w:w="100" w:type="dxa"/>
              <w:left w:w="100" w:type="dxa"/>
              <w:bottom w:w="100" w:type="dxa"/>
              <w:right w:w="100" w:type="dxa"/>
            </w:tcMar>
          </w:tcPr>
          <w:p w:rsidR="00B34A4C" w:rsidRDefault="00551270">
            <w:pPr>
              <w:widowControl w:val="0"/>
              <w:rPr>
                <w:rFonts w:ascii="Verdana" w:eastAsia="Verdana" w:hAnsi="Verdana" w:cs="Verdana"/>
                <w:sz w:val="22"/>
                <w:szCs w:val="22"/>
              </w:rPr>
            </w:pPr>
            <w:r>
              <w:rPr>
                <w:rFonts w:ascii="Verdana" w:eastAsia="Verdana" w:hAnsi="Verdana" w:cs="Verdana"/>
                <w:sz w:val="22"/>
                <w:szCs w:val="22"/>
              </w:rPr>
              <w:t>061223 item 4</w:t>
            </w:r>
          </w:p>
        </w:tc>
        <w:tc>
          <w:tcPr>
            <w:tcW w:w="6345" w:type="dxa"/>
            <w:shd w:val="clear" w:color="auto" w:fill="auto"/>
            <w:tcMar>
              <w:top w:w="100" w:type="dxa"/>
              <w:left w:w="100" w:type="dxa"/>
              <w:bottom w:w="100" w:type="dxa"/>
              <w:right w:w="100" w:type="dxa"/>
            </w:tcMar>
          </w:tcPr>
          <w:p w:rsidR="00B34A4C" w:rsidRDefault="00551270">
            <w:pPr>
              <w:rPr>
                <w:rFonts w:ascii="Verdana" w:eastAsia="Verdana" w:hAnsi="Verdana" w:cs="Verdana"/>
                <w:b/>
                <w:i/>
                <w:sz w:val="22"/>
                <w:szCs w:val="22"/>
              </w:rPr>
            </w:pPr>
            <w:r>
              <w:rPr>
                <w:rFonts w:ascii="Verdana" w:eastAsia="Verdana" w:hAnsi="Verdana" w:cs="Verdana"/>
                <w:b/>
                <w:sz w:val="22"/>
                <w:szCs w:val="22"/>
              </w:rPr>
              <w:t>The minutes were approved as a true and accurate record of the meeting.</w:t>
            </w:r>
            <w:r>
              <w:rPr>
                <w:rFonts w:ascii="Verdana" w:eastAsia="Verdana" w:hAnsi="Verdana" w:cs="Verdana"/>
                <w:sz w:val="22"/>
                <w:szCs w:val="22"/>
              </w:rPr>
              <w:t xml:space="preserve"> </w:t>
            </w:r>
          </w:p>
        </w:tc>
        <w:tc>
          <w:tcPr>
            <w:tcW w:w="1560" w:type="dxa"/>
            <w:shd w:val="clear" w:color="auto" w:fill="auto"/>
            <w:tcMar>
              <w:top w:w="100" w:type="dxa"/>
              <w:left w:w="100" w:type="dxa"/>
              <w:bottom w:w="100" w:type="dxa"/>
              <w:right w:w="100" w:type="dxa"/>
            </w:tcMar>
          </w:tcPr>
          <w:p w:rsidR="00B34A4C" w:rsidRDefault="00B34A4C">
            <w:pPr>
              <w:widowControl w:val="0"/>
              <w:rPr>
                <w:rFonts w:ascii="Verdana" w:eastAsia="Verdana" w:hAnsi="Verdana" w:cs="Verdana"/>
                <w:sz w:val="22"/>
                <w:szCs w:val="22"/>
              </w:rPr>
            </w:pPr>
          </w:p>
        </w:tc>
      </w:tr>
      <w:tr w:rsidR="00B34A4C">
        <w:tc>
          <w:tcPr>
            <w:tcW w:w="1185" w:type="dxa"/>
            <w:shd w:val="clear" w:color="auto" w:fill="auto"/>
            <w:tcMar>
              <w:top w:w="100" w:type="dxa"/>
              <w:left w:w="100" w:type="dxa"/>
              <w:bottom w:w="100" w:type="dxa"/>
              <w:right w:w="100" w:type="dxa"/>
            </w:tcMar>
          </w:tcPr>
          <w:p w:rsidR="00B34A4C" w:rsidRDefault="00551270">
            <w:pPr>
              <w:widowControl w:val="0"/>
              <w:rPr>
                <w:rFonts w:ascii="Verdana" w:eastAsia="Verdana" w:hAnsi="Verdana" w:cs="Verdana"/>
                <w:sz w:val="22"/>
                <w:szCs w:val="22"/>
              </w:rPr>
            </w:pPr>
            <w:r>
              <w:rPr>
                <w:rFonts w:ascii="Verdana" w:eastAsia="Verdana" w:hAnsi="Verdana" w:cs="Verdana"/>
                <w:sz w:val="22"/>
                <w:szCs w:val="22"/>
              </w:rPr>
              <w:t>061223 item 5</w:t>
            </w:r>
          </w:p>
        </w:tc>
        <w:tc>
          <w:tcPr>
            <w:tcW w:w="6345" w:type="dxa"/>
            <w:shd w:val="clear" w:color="auto" w:fill="auto"/>
            <w:tcMar>
              <w:top w:w="100" w:type="dxa"/>
              <w:left w:w="100" w:type="dxa"/>
              <w:bottom w:w="100" w:type="dxa"/>
              <w:right w:w="100" w:type="dxa"/>
            </w:tcMar>
          </w:tcPr>
          <w:p w:rsidR="00B34A4C" w:rsidRDefault="00551270">
            <w:pPr>
              <w:rPr>
                <w:rFonts w:ascii="Verdana" w:eastAsia="Verdana" w:hAnsi="Verdana" w:cs="Verdana"/>
                <w:b/>
                <w:sz w:val="22"/>
                <w:szCs w:val="22"/>
              </w:rPr>
            </w:pPr>
            <w:r>
              <w:rPr>
                <w:rFonts w:ascii="Verdana" w:eastAsia="Verdana" w:hAnsi="Verdana" w:cs="Verdana"/>
                <w:b/>
                <w:sz w:val="22"/>
                <w:szCs w:val="22"/>
              </w:rPr>
              <w:t>Members approve the additional change to Financial Regulations</w:t>
            </w:r>
          </w:p>
        </w:tc>
        <w:tc>
          <w:tcPr>
            <w:tcW w:w="1560" w:type="dxa"/>
            <w:shd w:val="clear" w:color="auto" w:fill="auto"/>
            <w:tcMar>
              <w:top w:w="100" w:type="dxa"/>
              <w:left w:w="100" w:type="dxa"/>
              <w:bottom w:w="100" w:type="dxa"/>
              <w:right w:w="100" w:type="dxa"/>
            </w:tcMar>
          </w:tcPr>
          <w:p w:rsidR="00B34A4C" w:rsidRDefault="00B34A4C">
            <w:pPr>
              <w:widowControl w:val="0"/>
              <w:rPr>
                <w:rFonts w:ascii="Verdana" w:eastAsia="Verdana" w:hAnsi="Verdana" w:cs="Verdana"/>
                <w:sz w:val="22"/>
                <w:szCs w:val="22"/>
              </w:rPr>
            </w:pPr>
          </w:p>
        </w:tc>
      </w:tr>
      <w:tr w:rsidR="00B34A4C">
        <w:tc>
          <w:tcPr>
            <w:tcW w:w="1185" w:type="dxa"/>
            <w:shd w:val="clear" w:color="auto" w:fill="auto"/>
            <w:tcMar>
              <w:top w:w="100" w:type="dxa"/>
              <w:left w:w="100" w:type="dxa"/>
              <w:bottom w:w="100" w:type="dxa"/>
              <w:right w:w="100" w:type="dxa"/>
            </w:tcMar>
          </w:tcPr>
          <w:p w:rsidR="00B34A4C" w:rsidRDefault="00551270">
            <w:pPr>
              <w:widowControl w:val="0"/>
              <w:rPr>
                <w:rFonts w:ascii="Verdana" w:eastAsia="Verdana" w:hAnsi="Verdana" w:cs="Verdana"/>
                <w:sz w:val="22"/>
                <w:szCs w:val="22"/>
              </w:rPr>
            </w:pPr>
            <w:r>
              <w:rPr>
                <w:rFonts w:ascii="Verdana" w:eastAsia="Verdana" w:hAnsi="Verdana" w:cs="Verdana"/>
                <w:sz w:val="22"/>
                <w:szCs w:val="22"/>
              </w:rPr>
              <w:t>061223 item 10</w:t>
            </w:r>
          </w:p>
        </w:tc>
        <w:tc>
          <w:tcPr>
            <w:tcW w:w="6345" w:type="dxa"/>
            <w:shd w:val="clear" w:color="auto" w:fill="auto"/>
            <w:tcMar>
              <w:top w:w="100" w:type="dxa"/>
              <w:left w:w="100" w:type="dxa"/>
              <w:bottom w:w="100" w:type="dxa"/>
              <w:right w:w="100" w:type="dxa"/>
            </w:tcMar>
          </w:tcPr>
          <w:p w:rsidR="00B34A4C" w:rsidRDefault="00551270">
            <w:pPr>
              <w:rPr>
                <w:rFonts w:ascii="Verdana" w:eastAsia="Verdana" w:hAnsi="Verdana" w:cs="Verdana"/>
                <w:b/>
                <w:i/>
                <w:sz w:val="22"/>
                <w:szCs w:val="22"/>
              </w:rPr>
            </w:pPr>
            <w:r>
              <w:rPr>
                <w:rFonts w:ascii="Verdana" w:eastAsia="Verdana" w:hAnsi="Verdana" w:cs="Verdana"/>
                <w:i/>
                <w:sz w:val="22"/>
                <w:szCs w:val="22"/>
              </w:rPr>
              <w:t>Members requested different scenarios and any case studies to be included in the Corpor</w:t>
            </w:r>
            <w:r>
              <w:rPr>
                <w:rFonts w:ascii="Verdana" w:eastAsia="Verdana" w:hAnsi="Verdana" w:cs="Verdana"/>
                <w:i/>
                <w:sz w:val="22"/>
                <w:szCs w:val="22"/>
              </w:rPr>
              <w:t>ation papers for the staff pay discussion.</w:t>
            </w:r>
          </w:p>
        </w:tc>
        <w:tc>
          <w:tcPr>
            <w:tcW w:w="1560" w:type="dxa"/>
            <w:shd w:val="clear" w:color="auto" w:fill="auto"/>
            <w:tcMar>
              <w:top w:w="100" w:type="dxa"/>
              <w:left w:w="100" w:type="dxa"/>
              <w:bottom w:w="100" w:type="dxa"/>
              <w:right w:w="100" w:type="dxa"/>
            </w:tcMar>
          </w:tcPr>
          <w:p w:rsidR="00B34A4C" w:rsidRDefault="00551270">
            <w:pPr>
              <w:widowControl w:val="0"/>
              <w:rPr>
                <w:rFonts w:ascii="Verdana" w:eastAsia="Verdana" w:hAnsi="Verdana" w:cs="Verdana"/>
                <w:sz w:val="22"/>
                <w:szCs w:val="22"/>
              </w:rPr>
            </w:pPr>
            <w:r>
              <w:rPr>
                <w:rFonts w:ascii="Verdana" w:eastAsia="Verdana" w:hAnsi="Verdana" w:cs="Verdana"/>
                <w:sz w:val="22"/>
                <w:szCs w:val="22"/>
              </w:rPr>
              <w:t>LS</w:t>
            </w:r>
          </w:p>
        </w:tc>
      </w:tr>
      <w:tr w:rsidR="00B34A4C">
        <w:tc>
          <w:tcPr>
            <w:tcW w:w="1185" w:type="dxa"/>
            <w:shd w:val="clear" w:color="auto" w:fill="auto"/>
            <w:tcMar>
              <w:top w:w="100" w:type="dxa"/>
              <w:left w:w="100" w:type="dxa"/>
              <w:bottom w:w="100" w:type="dxa"/>
              <w:right w:w="100" w:type="dxa"/>
            </w:tcMar>
          </w:tcPr>
          <w:p w:rsidR="00B34A4C" w:rsidRDefault="00551270">
            <w:pPr>
              <w:widowControl w:val="0"/>
              <w:rPr>
                <w:rFonts w:ascii="Verdana" w:eastAsia="Verdana" w:hAnsi="Verdana" w:cs="Verdana"/>
                <w:sz w:val="22"/>
                <w:szCs w:val="22"/>
              </w:rPr>
            </w:pPr>
            <w:r>
              <w:rPr>
                <w:rFonts w:ascii="Verdana" w:eastAsia="Verdana" w:hAnsi="Verdana" w:cs="Verdana"/>
                <w:sz w:val="22"/>
                <w:szCs w:val="22"/>
              </w:rPr>
              <w:t>061223 item 12</w:t>
            </w:r>
          </w:p>
        </w:tc>
        <w:tc>
          <w:tcPr>
            <w:tcW w:w="6345" w:type="dxa"/>
            <w:shd w:val="clear" w:color="auto" w:fill="auto"/>
            <w:tcMar>
              <w:top w:w="100" w:type="dxa"/>
              <w:left w:w="100" w:type="dxa"/>
              <w:bottom w:w="100" w:type="dxa"/>
              <w:right w:w="100" w:type="dxa"/>
            </w:tcMar>
          </w:tcPr>
          <w:p w:rsidR="00B34A4C" w:rsidRDefault="00551270">
            <w:pPr>
              <w:ind w:hanging="17"/>
              <w:rPr>
                <w:rFonts w:ascii="Verdana" w:eastAsia="Verdana" w:hAnsi="Verdana" w:cs="Verdana"/>
                <w:b/>
                <w:sz w:val="22"/>
                <w:szCs w:val="22"/>
              </w:rPr>
            </w:pPr>
            <w:r>
              <w:rPr>
                <w:rFonts w:ascii="Verdana" w:eastAsia="Verdana" w:hAnsi="Verdana" w:cs="Verdana"/>
                <w:b/>
                <w:sz w:val="22"/>
                <w:szCs w:val="22"/>
              </w:rPr>
              <w:t xml:space="preserve">Members agree to the adoption of the Going Concern principle in the Financial Statements. </w:t>
            </w:r>
          </w:p>
        </w:tc>
        <w:tc>
          <w:tcPr>
            <w:tcW w:w="1560" w:type="dxa"/>
            <w:shd w:val="clear" w:color="auto" w:fill="auto"/>
            <w:tcMar>
              <w:top w:w="100" w:type="dxa"/>
              <w:left w:w="100" w:type="dxa"/>
              <w:bottom w:w="100" w:type="dxa"/>
              <w:right w:w="100" w:type="dxa"/>
            </w:tcMar>
          </w:tcPr>
          <w:p w:rsidR="00B34A4C" w:rsidRDefault="00B34A4C">
            <w:pPr>
              <w:widowControl w:val="0"/>
              <w:rPr>
                <w:rFonts w:ascii="Verdana" w:eastAsia="Verdana" w:hAnsi="Verdana" w:cs="Verdana"/>
                <w:sz w:val="22"/>
                <w:szCs w:val="22"/>
              </w:rPr>
            </w:pPr>
          </w:p>
        </w:tc>
      </w:tr>
      <w:tr w:rsidR="00B34A4C">
        <w:tc>
          <w:tcPr>
            <w:tcW w:w="1185" w:type="dxa"/>
            <w:shd w:val="clear" w:color="auto" w:fill="auto"/>
            <w:tcMar>
              <w:top w:w="100" w:type="dxa"/>
              <w:left w:w="100" w:type="dxa"/>
              <w:bottom w:w="100" w:type="dxa"/>
              <w:right w:w="100" w:type="dxa"/>
            </w:tcMar>
          </w:tcPr>
          <w:p w:rsidR="00B34A4C" w:rsidRDefault="00551270">
            <w:pPr>
              <w:widowControl w:val="0"/>
              <w:rPr>
                <w:rFonts w:ascii="Verdana" w:eastAsia="Verdana" w:hAnsi="Verdana" w:cs="Verdana"/>
                <w:sz w:val="22"/>
                <w:szCs w:val="22"/>
              </w:rPr>
            </w:pPr>
            <w:r>
              <w:rPr>
                <w:rFonts w:ascii="Verdana" w:eastAsia="Verdana" w:hAnsi="Verdana" w:cs="Verdana"/>
                <w:sz w:val="22"/>
                <w:szCs w:val="22"/>
              </w:rPr>
              <w:t>061223 item 14</w:t>
            </w:r>
          </w:p>
        </w:tc>
        <w:tc>
          <w:tcPr>
            <w:tcW w:w="6345" w:type="dxa"/>
            <w:shd w:val="clear" w:color="auto" w:fill="auto"/>
            <w:tcMar>
              <w:top w:w="100" w:type="dxa"/>
              <w:left w:w="100" w:type="dxa"/>
              <w:bottom w:w="100" w:type="dxa"/>
              <w:right w:w="100" w:type="dxa"/>
            </w:tcMar>
          </w:tcPr>
          <w:p w:rsidR="00B34A4C" w:rsidRDefault="00551270">
            <w:pPr>
              <w:ind w:left="34"/>
              <w:rPr>
                <w:rFonts w:ascii="Verdana" w:eastAsia="Verdana" w:hAnsi="Verdana" w:cs="Verdana"/>
                <w:b/>
                <w:sz w:val="22"/>
                <w:szCs w:val="22"/>
              </w:rPr>
            </w:pPr>
            <w:r>
              <w:rPr>
                <w:rFonts w:ascii="Verdana" w:eastAsia="Verdana" w:hAnsi="Verdana" w:cs="Verdana"/>
                <w:b/>
                <w:sz w:val="22"/>
                <w:szCs w:val="22"/>
              </w:rPr>
              <w:t>Members recommend to the Corporation the signing of the balance sheet of the College Financial Statement.</w:t>
            </w:r>
          </w:p>
        </w:tc>
        <w:tc>
          <w:tcPr>
            <w:tcW w:w="1560" w:type="dxa"/>
            <w:shd w:val="clear" w:color="auto" w:fill="auto"/>
            <w:tcMar>
              <w:top w:w="100" w:type="dxa"/>
              <w:left w:w="100" w:type="dxa"/>
              <w:bottom w:w="100" w:type="dxa"/>
              <w:right w:w="100" w:type="dxa"/>
            </w:tcMar>
          </w:tcPr>
          <w:p w:rsidR="00B34A4C" w:rsidRDefault="00B34A4C">
            <w:pPr>
              <w:widowControl w:val="0"/>
              <w:rPr>
                <w:rFonts w:ascii="Verdana" w:eastAsia="Verdana" w:hAnsi="Verdana" w:cs="Verdana"/>
                <w:sz w:val="22"/>
                <w:szCs w:val="22"/>
              </w:rPr>
            </w:pPr>
          </w:p>
        </w:tc>
      </w:tr>
      <w:tr w:rsidR="00B34A4C">
        <w:tc>
          <w:tcPr>
            <w:tcW w:w="1185" w:type="dxa"/>
            <w:shd w:val="clear" w:color="auto" w:fill="auto"/>
            <w:tcMar>
              <w:top w:w="100" w:type="dxa"/>
              <w:left w:w="100" w:type="dxa"/>
              <w:bottom w:w="100" w:type="dxa"/>
              <w:right w:w="100" w:type="dxa"/>
            </w:tcMar>
          </w:tcPr>
          <w:p w:rsidR="00B34A4C" w:rsidRDefault="00551270">
            <w:pPr>
              <w:widowControl w:val="0"/>
              <w:rPr>
                <w:rFonts w:ascii="Verdana" w:eastAsia="Verdana" w:hAnsi="Verdana" w:cs="Verdana"/>
                <w:sz w:val="22"/>
                <w:szCs w:val="22"/>
              </w:rPr>
            </w:pPr>
            <w:r>
              <w:rPr>
                <w:rFonts w:ascii="Verdana" w:eastAsia="Verdana" w:hAnsi="Verdana" w:cs="Verdana"/>
                <w:sz w:val="22"/>
                <w:szCs w:val="22"/>
              </w:rPr>
              <w:t>061223 item 16</w:t>
            </w:r>
          </w:p>
        </w:tc>
        <w:tc>
          <w:tcPr>
            <w:tcW w:w="6345" w:type="dxa"/>
            <w:shd w:val="clear" w:color="auto" w:fill="auto"/>
            <w:tcMar>
              <w:top w:w="100" w:type="dxa"/>
              <w:left w:w="100" w:type="dxa"/>
              <w:bottom w:w="100" w:type="dxa"/>
              <w:right w:w="100" w:type="dxa"/>
            </w:tcMar>
          </w:tcPr>
          <w:p w:rsidR="00B34A4C" w:rsidRDefault="00551270">
            <w:pPr>
              <w:rPr>
                <w:rFonts w:ascii="Verdana" w:eastAsia="Verdana" w:hAnsi="Verdana" w:cs="Verdana"/>
                <w:b/>
                <w:sz w:val="22"/>
                <w:szCs w:val="22"/>
              </w:rPr>
            </w:pPr>
            <w:r>
              <w:rPr>
                <w:rFonts w:ascii="Verdana" w:eastAsia="Verdana" w:hAnsi="Verdana" w:cs="Verdana"/>
                <w:b/>
                <w:sz w:val="22"/>
                <w:szCs w:val="22"/>
              </w:rPr>
              <w:t xml:space="preserve">Members recommend the signing of the Shipley College Development accounts to the Corporation. </w:t>
            </w:r>
          </w:p>
        </w:tc>
        <w:tc>
          <w:tcPr>
            <w:tcW w:w="1560" w:type="dxa"/>
            <w:shd w:val="clear" w:color="auto" w:fill="auto"/>
            <w:tcMar>
              <w:top w:w="100" w:type="dxa"/>
              <w:left w:w="100" w:type="dxa"/>
              <w:bottom w:w="100" w:type="dxa"/>
              <w:right w:w="100" w:type="dxa"/>
            </w:tcMar>
          </w:tcPr>
          <w:p w:rsidR="00B34A4C" w:rsidRDefault="00B34A4C">
            <w:pPr>
              <w:widowControl w:val="0"/>
              <w:rPr>
                <w:rFonts w:ascii="Verdana" w:eastAsia="Verdana" w:hAnsi="Verdana" w:cs="Verdana"/>
                <w:sz w:val="22"/>
                <w:szCs w:val="22"/>
              </w:rPr>
            </w:pPr>
          </w:p>
        </w:tc>
      </w:tr>
      <w:tr w:rsidR="00B34A4C">
        <w:tc>
          <w:tcPr>
            <w:tcW w:w="1185" w:type="dxa"/>
            <w:shd w:val="clear" w:color="auto" w:fill="auto"/>
            <w:tcMar>
              <w:top w:w="100" w:type="dxa"/>
              <w:left w:w="100" w:type="dxa"/>
              <w:bottom w:w="100" w:type="dxa"/>
              <w:right w:w="100" w:type="dxa"/>
            </w:tcMar>
          </w:tcPr>
          <w:p w:rsidR="00B34A4C" w:rsidRDefault="00551270">
            <w:pPr>
              <w:widowControl w:val="0"/>
              <w:rPr>
                <w:rFonts w:ascii="Verdana" w:eastAsia="Verdana" w:hAnsi="Verdana" w:cs="Verdana"/>
                <w:sz w:val="22"/>
                <w:szCs w:val="22"/>
              </w:rPr>
            </w:pPr>
            <w:r>
              <w:rPr>
                <w:rFonts w:ascii="Verdana" w:eastAsia="Verdana" w:hAnsi="Verdana" w:cs="Verdana"/>
                <w:sz w:val="22"/>
                <w:szCs w:val="22"/>
              </w:rPr>
              <w:t>061223 item 24</w:t>
            </w:r>
          </w:p>
        </w:tc>
        <w:tc>
          <w:tcPr>
            <w:tcW w:w="6345" w:type="dxa"/>
            <w:shd w:val="clear" w:color="auto" w:fill="auto"/>
            <w:tcMar>
              <w:top w:w="100" w:type="dxa"/>
              <w:left w:w="100" w:type="dxa"/>
              <w:bottom w:w="100" w:type="dxa"/>
              <w:right w:w="100" w:type="dxa"/>
            </w:tcMar>
          </w:tcPr>
          <w:p w:rsidR="00B34A4C" w:rsidRDefault="00551270">
            <w:pPr>
              <w:rPr>
                <w:rFonts w:ascii="Verdana" w:eastAsia="Verdana" w:hAnsi="Verdana" w:cs="Verdana"/>
                <w:b/>
                <w:sz w:val="22"/>
                <w:szCs w:val="22"/>
              </w:rPr>
            </w:pPr>
            <w:r>
              <w:rPr>
                <w:rFonts w:ascii="Verdana" w:eastAsia="Verdana" w:hAnsi="Verdana" w:cs="Verdana"/>
                <w:b/>
                <w:sz w:val="22"/>
                <w:szCs w:val="22"/>
              </w:rPr>
              <w:t>Members agreed to the changes to the Terms of Reference and recommended the document to the Corporation.</w:t>
            </w:r>
          </w:p>
        </w:tc>
        <w:tc>
          <w:tcPr>
            <w:tcW w:w="1560" w:type="dxa"/>
            <w:shd w:val="clear" w:color="auto" w:fill="auto"/>
            <w:tcMar>
              <w:top w:w="100" w:type="dxa"/>
              <w:left w:w="100" w:type="dxa"/>
              <w:bottom w:w="100" w:type="dxa"/>
              <w:right w:w="100" w:type="dxa"/>
            </w:tcMar>
          </w:tcPr>
          <w:p w:rsidR="00B34A4C" w:rsidRDefault="00B34A4C">
            <w:pPr>
              <w:widowControl w:val="0"/>
              <w:rPr>
                <w:rFonts w:ascii="Verdana" w:eastAsia="Verdana" w:hAnsi="Verdana" w:cs="Verdana"/>
                <w:sz w:val="22"/>
                <w:szCs w:val="22"/>
              </w:rPr>
            </w:pPr>
          </w:p>
        </w:tc>
      </w:tr>
    </w:tbl>
    <w:p w:rsidR="00B34A4C" w:rsidRDefault="00551270">
      <w:r>
        <w:t xml:space="preserve"> </w:t>
      </w:r>
    </w:p>
    <w:sectPr w:rsidR="00B34A4C">
      <w:footerReference w:type="default" r:id="rId8"/>
      <w:pgSz w:w="11906" w:h="16838"/>
      <w:pgMar w:top="851" w:right="1134" w:bottom="720"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51270">
      <w:r>
        <w:separator/>
      </w:r>
    </w:p>
  </w:endnote>
  <w:endnote w:type="continuationSeparator" w:id="0">
    <w:p w:rsidR="00000000" w:rsidRDefault="0055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4C" w:rsidRDefault="00551270">
    <w:pPr>
      <w:jc w:val="right"/>
    </w:pPr>
    <w:r>
      <w:t xml:space="preserve">Finance and Resources Committee 061223    </w:t>
    </w: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51270">
      <w:r>
        <w:separator/>
      </w:r>
    </w:p>
  </w:footnote>
  <w:footnote w:type="continuationSeparator" w:id="0">
    <w:p w:rsidR="00000000" w:rsidRDefault="00551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1E4E"/>
    <w:multiLevelType w:val="multilevel"/>
    <w:tmpl w:val="957C54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02B654E"/>
    <w:multiLevelType w:val="multilevel"/>
    <w:tmpl w:val="6832BD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4D90E36"/>
    <w:multiLevelType w:val="multilevel"/>
    <w:tmpl w:val="C2722ADC"/>
    <w:lvl w:ilvl="0">
      <w:start w:val="1"/>
      <w:numFmt w:val="bullet"/>
      <w:lvlText w:val="●"/>
      <w:lvlJc w:val="left"/>
      <w:pPr>
        <w:ind w:left="720" w:firstLine="360"/>
      </w:pPr>
      <w:rPr>
        <w:rFonts w:ascii="Noto Sans Symbols" w:eastAsia="Noto Sans Symbols" w:hAnsi="Noto Sans Symbols" w:cs="Noto Sans Symbols"/>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54C72DA3"/>
    <w:multiLevelType w:val="multilevel"/>
    <w:tmpl w:val="163081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4C"/>
    <w:rsid w:val="00551270"/>
    <w:rsid w:val="00B34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01B08-3999-49B9-9768-024FA512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ind w:firstLine="720"/>
      <w:outlineLvl w:val="2"/>
    </w:pPr>
    <w:rPr>
      <w:sz w:val="24"/>
      <w:szCs w:val="24"/>
    </w:rPr>
  </w:style>
  <w:style w:type="paragraph" w:styleId="Heading4">
    <w:name w:val="heading 4"/>
    <w:basedOn w:val="Normal"/>
    <w:next w:val="Normal"/>
    <w:pPr>
      <w:keepNext/>
      <w:keepLines/>
      <w:ind w:left="360" w:hanging="360"/>
      <w:outlineLvl w:val="3"/>
    </w:pPr>
    <w:rPr>
      <w:sz w:val="24"/>
      <w:szCs w:val="24"/>
    </w:rPr>
  </w:style>
  <w:style w:type="paragraph" w:styleId="Heading5">
    <w:name w:val="heading 5"/>
    <w:basedOn w:val="Normal"/>
    <w:next w:val="Normal"/>
    <w:pPr>
      <w:keepNext/>
      <w:keepLines/>
      <w:ind w:left="720" w:hanging="720"/>
      <w:outlineLvl w:val="4"/>
    </w:pPr>
    <w:rPr>
      <w:b/>
    </w:rPr>
  </w:style>
  <w:style w:type="paragraph" w:styleId="Heading6">
    <w:name w:val="heading 6"/>
    <w:basedOn w:val="Normal"/>
    <w:next w:val="Normal"/>
    <w:pPr>
      <w:keepNext/>
      <w:keepLines/>
      <w:outlineLvl w:val="5"/>
    </w:pPr>
    <w:rPr>
      <w:rFonts w:ascii="Verdana" w:eastAsia="Verdana" w:hAnsi="Verdana" w:cs="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8613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Shipley College</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Downs</dc:creator>
  <cp:lastModifiedBy>Stella Downs</cp:lastModifiedBy>
  <cp:revision>2</cp:revision>
  <dcterms:created xsi:type="dcterms:W3CDTF">2024-04-08T12:05:00Z</dcterms:created>
  <dcterms:modified xsi:type="dcterms:W3CDTF">2024-04-08T12:05:00Z</dcterms:modified>
</cp:coreProperties>
</file>